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E31A6" w14:textId="321DBDEF" w:rsidR="004B09E2" w:rsidRPr="009E70D3" w:rsidRDefault="008717D1" w:rsidP="008717D1">
      <w:pPr>
        <w:jc w:val="center"/>
        <w:rPr>
          <w:rFonts w:ascii="Times New Roman" w:hAnsi="Times New Roman" w:cs="Times New Roman"/>
          <w:b/>
          <w:bCs/>
        </w:rPr>
      </w:pPr>
      <w:r w:rsidRPr="009E70D3">
        <w:rPr>
          <w:rFonts w:ascii="Times New Roman" w:hAnsi="Times New Roman" w:cs="Times New Roman"/>
          <w:b/>
          <w:bCs/>
        </w:rPr>
        <w:t>Podstawowe założenia polityki energetycznej w Polsce</w:t>
      </w:r>
    </w:p>
    <w:p w14:paraId="04FE1D6D" w14:textId="77777777" w:rsidR="008717D1" w:rsidRPr="009E70D3" w:rsidRDefault="008717D1" w:rsidP="008717D1">
      <w:pPr>
        <w:jc w:val="center"/>
        <w:rPr>
          <w:rFonts w:ascii="Times New Roman" w:hAnsi="Times New Roman" w:cs="Times New Roman"/>
          <w:b/>
          <w:bCs/>
        </w:rPr>
      </w:pPr>
    </w:p>
    <w:p w14:paraId="6E8F0CAF" w14:textId="77777777" w:rsidR="008717D1" w:rsidRPr="009E70D3" w:rsidRDefault="008717D1" w:rsidP="008717D1">
      <w:pPr>
        <w:jc w:val="center"/>
        <w:rPr>
          <w:rFonts w:ascii="Times New Roman" w:hAnsi="Times New Roman" w:cs="Times New Roman"/>
          <w:b/>
          <w:bCs/>
        </w:rPr>
      </w:pPr>
    </w:p>
    <w:p w14:paraId="26117D4A" w14:textId="64DDBC4F" w:rsidR="0001061E" w:rsidRPr="00E84FBC" w:rsidRDefault="008717D1" w:rsidP="00E84FBC">
      <w:pPr>
        <w:spacing w:line="360" w:lineRule="auto"/>
        <w:rPr>
          <w:rFonts w:ascii="Times New Roman" w:hAnsi="Times New Roman" w:cs="Times New Roman"/>
        </w:rPr>
      </w:pPr>
      <w:r w:rsidRPr="00E84FBC">
        <w:rPr>
          <w:rFonts w:ascii="Times New Roman" w:hAnsi="Times New Roman" w:cs="Times New Roman"/>
          <w:b/>
          <w:bCs/>
        </w:rPr>
        <w:t>Wprowadzenie</w:t>
      </w:r>
      <w:r w:rsidRPr="00E84FBC">
        <w:rPr>
          <w:rFonts w:ascii="Times New Roman" w:hAnsi="Times New Roman" w:cs="Times New Roman"/>
        </w:rPr>
        <w:t xml:space="preserve"> – o sukcesie </w:t>
      </w:r>
      <w:r w:rsidR="007D67E6" w:rsidRPr="00E84FBC">
        <w:rPr>
          <w:rFonts w:ascii="Times New Roman" w:hAnsi="Times New Roman" w:cs="Times New Roman"/>
        </w:rPr>
        <w:t xml:space="preserve"> i rozwoju </w:t>
      </w:r>
      <w:r w:rsidRPr="00E84FBC">
        <w:rPr>
          <w:rFonts w:ascii="Times New Roman" w:hAnsi="Times New Roman" w:cs="Times New Roman"/>
        </w:rPr>
        <w:t>danego kraju w erze globalizacji</w:t>
      </w:r>
      <w:r w:rsidR="007D67E6" w:rsidRPr="00E84FBC">
        <w:rPr>
          <w:rFonts w:ascii="Times New Roman" w:hAnsi="Times New Roman" w:cs="Times New Roman"/>
        </w:rPr>
        <w:t xml:space="preserve"> i zaostrzającej się konkurencji</w:t>
      </w:r>
      <w:r w:rsidRPr="00E84FBC">
        <w:rPr>
          <w:rFonts w:ascii="Times New Roman" w:hAnsi="Times New Roman" w:cs="Times New Roman"/>
        </w:rPr>
        <w:t xml:space="preserve"> w największej mierze decyduje dostęp do taniej i nieograniczonej energii.</w:t>
      </w:r>
      <w:r w:rsidR="007D67E6" w:rsidRPr="00E84FBC">
        <w:rPr>
          <w:rFonts w:ascii="Times New Roman" w:hAnsi="Times New Roman" w:cs="Times New Roman"/>
        </w:rPr>
        <w:t xml:space="preserve"> Polska jest krajem z potencjałem energetycznym, który może być i powinien być efektywniej wykorzystany w przyszłości. </w:t>
      </w:r>
      <w:r w:rsidR="00E02FE5" w:rsidRPr="00E84FBC">
        <w:rPr>
          <w:rFonts w:ascii="Times New Roman" w:hAnsi="Times New Roman" w:cs="Times New Roman"/>
        </w:rPr>
        <w:t xml:space="preserve">Obecna sytuacja geopolityczna spowodowała odwrót od taniego gazu i ropy z Rosji. Szczęśliwie dla nas zakończyliśmy wieloletni i niekorzystny finansowo dla Polski kontrakt gazowy z końcem 2024 i już od 1 stycznia 2025 jesteśmy wolni od dyktatu energetycznego naszego wschodniego sąsiada. Jakkolwiek w przyszłości </w:t>
      </w:r>
      <w:r w:rsidR="00556240" w:rsidRPr="00E84FBC">
        <w:rPr>
          <w:rFonts w:ascii="Times New Roman" w:hAnsi="Times New Roman" w:cs="Times New Roman"/>
        </w:rPr>
        <w:t xml:space="preserve">(po zakończeniu wojny) </w:t>
      </w:r>
      <w:r w:rsidR="00E02FE5" w:rsidRPr="00E84FBC">
        <w:rPr>
          <w:rFonts w:ascii="Times New Roman" w:hAnsi="Times New Roman" w:cs="Times New Roman"/>
        </w:rPr>
        <w:t xml:space="preserve">należy rozważać zakup lub kooperację z Rosją w zakresie surowców(głównie węgla kamiennego i brunatnego jak i ropy) to bardzo cieszy uruchomienie w 2022 roku  gazociągu Baltic Pipe jak i Gazoportu ze </w:t>
      </w:r>
      <w:r w:rsidR="00556240" w:rsidRPr="00E84FBC">
        <w:rPr>
          <w:rFonts w:ascii="Times New Roman" w:hAnsi="Times New Roman" w:cs="Times New Roman"/>
        </w:rPr>
        <w:t>zdolnością</w:t>
      </w:r>
      <w:r w:rsidR="00E02FE5" w:rsidRPr="00E84FBC">
        <w:rPr>
          <w:rFonts w:ascii="Times New Roman" w:hAnsi="Times New Roman" w:cs="Times New Roman"/>
        </w:rPr>
        <w:t xml:space="preserve"> odbioru do około 7,5 mld3 gazu LNG rocznie. </w:t>
      </w:r>
      <w:r w:rsidR="00556240" w:rsidRPr="00E84FBC">
        <w:rPr>
          <w:rFonts w:ascii="Times New Roman" w:hAnsi="Times New Roman" w:cs="Times New Roman"/>
        </w:rPr>
        <w:t xml:space="preserve">Od 2023 jesteśmy również niezależni od dostaw ropy naftowej z kierunku wschodniego a wiodącą role odgrywa Naftoport w Gdańsku, gdzie rocznie dostarczane jest ponad 30 mln ton ropy. Zatem można śmiało </w:t>
      </w:r>
      <w:r w:rsidR="007074AC" w:rsidRPr="00E84FBC">
        <w:rPr>
          <w:rFonts w:ascii="Times New Roman" w:hAnsi="Times New Roman" w:cs="Times New Roman"/>
        </w:rPr>
        <w:t>stwierdzić,</w:t>
      </w:r>
      <w:r w:rsidR="00556240" w:rsidRPr="00E84FBC">
        <w:rPr>
          <w:rFonts w:ascii="Times New Roman" w:hAnsi="Times New Roman" w:cs="Times New Roman"/>
        </w:rPr>
        <w:t xml:space="preserve"> iż </w:t>
      </w:r>
      <w:r w:rsidR="00051972" w:rsidRPr="00E84FBC">
        <w:rPr>
          <w:rFonts w:ascii="Times New Roman" w:hAnsi="Times New Roman" w:cs="Times New Roman"/>
        </w:rPr>
        <w:t>na dziś</w:t>
      </w:r>
      <w:r w:rsidR="00556240" w:rsidRPr="00E84FBC">
        <w:rPr>
          <w:rFonts w:ascii="Times New Roman" w:hAnsi="Times New Roman" w:cs="Times New Roman"/>
        </w:rPr>
        <w:t xml:space="preserve"> udało się zdywersyfikować dostawy gazu i ropy i nie jesteśmy zależni od jednego kierunku i możemy w sposób niezależny kształtować portfel dostawców. </w:t>
      </w:r>
      <w:r w:rsidR="0083073E" w:rsidRPr="00E84FBC">
        <w:rPr>
          <w:rFonts w:ascii="Times New Roman" w:hAnsi="Times New Roman" w:cs="Times New Roman"/>
        </w:rPr>
        <w:t xml:space="preserve">W zakresie produkcji energii w dalszym ciągu bazujemy na rozwiązaniach minionych epok (głownie lata 70-te) a więc w dalszym ciągu (dane za 2024) około 70% energii wytwarzanej jest ze spalania węgla kamiennego (46,5%) i węgla brunatnego w elektrociepłowniach rozlokowanych w całej Polsce. </w:t>
      </w:r>
      <w:r w:rsidR="0001061E" w:rsidRPr="00E84FBC">
        <w:rPr>
          <w:rFonts w:ascii="Times New Roman" w:hAnsi="Times New Roman" w:cs="Times New Roman"/>
        </w:rPr>
        <w:t>W bardzo złym stanie mamy linie przesyłowe (głownie na kierunku wschód -zachód) a inwestycje w modernizację mają wieloletnie opóźnienie. Energię ze spalania gazu wytwarzamy na poziomie około 13% .</w:t>
      </w:r>
    </w:p>
    <w:p w14:paraId="210619F4" w14:textId="0751B331" w:rsidR="00E02FE5" w:rsidRPr="00E84FBC" w:rsidRDefault="0001061E" w:rsidP="00E84FBC">
      <w:pPr>
        <w:spacing w:line="360" w:lineRule="auto"/>
        <w:rPr>
          <w:rFonts w:ascii="Times New Roman" w:hAnsi="Times New Roman" w:cs="Times New Roman"/>
        </w:rPr>
      </w:pPr>
      <w:r w:rsidRPr="00E84FBC">
        <w:rPr>
          <w:rFonts w:ascii="Times New Roman" w:hAnsi="Times New Roman" w:cs="Times New Roman"/>
        </w:rPr>
        <w:t>Warto wspomnieć o  podziemnych magazyn</w:t>
      </w:r>
      <w:r w:rsidR="00C714CE" w:rsidRPr="00E84FBC">
        <w:rPr>
          <w:rFonts w:ascii="Times New Roman" w:hAnsi="Times New Roman" w:cs="Times New Roman"/>
        </w:rPr>
        <w:t>ach</w:t>
      </w:r>
      <w:r w:rsidRPr="00E84FBC">
        <w:rPr>
          <w:rFonts w:ascii="Times New Roman" w:hAnsi="Times New Roman" w:cs="Times New Roman"/>
        </w:rPr>
        <w:t xml:space="preserve"> gazu</w:t>
      </w:r>
      <w:r w:rsidR="00C714CE" w:rsidRPr="00E84FBC">
        <w:rPr>
          <w:rFonts w:ascii="Times New Roman" w:hAnsi="Times New Roman" w:cs="Times New Roman"/>
        </w:rPr>
        <w:t xml:space="preserve"> </w:t>
      </w:r>
      <w:r w:rsidRPr="00E84FBC">
        <w:rPr>
          <w:rFonts w:ascii="Times New Roman" w:hAnsi="Times New Roman" w:cs="Times New Roman"/>
        </w:rPr>
        <w:t>rozlokowan</w:t>
      </w:r>
      <w:r w:rsidR="00C714CE" w:rsidRPr="00E84FBC">
        <w:rPr>
          <w:rFonts w:ascii="Times New Roman" w:hAnsi="Times New Roman" w:cs="Times New Roman"/>
        </w:rPr>
        <w:t>ych</w:t>
      </w:r>
      <w:r w:rsidRPr="00E84FBC">
        <w:rPr>
          <w:rFonts w:ascii="Times New Roman" w:hAnsi="Times New Roman" w:cs="Times New Roman"/>
        </w:rPr>
        <w:t xml:space="preserve"> w całej Polsce (liczba 7) na poziomie ponad 3 mln m</w:t>
      </w:r>
      <w:r w:rsidRPr="00E84FBC">
        <w:rPr>
          <w:rFonts w:ascii="Times New Roman" w:hAnsi="Times New Roman" w:cs="Times New Roman"/>
          <w:vertAlign w:val="superscript"/>
        </w:rPr>
        <w:t>3</w:t>
      </w:r>
      <w:r w:rsidRPr="00E84FBC">
        <w:rPr>
          <w:rFonts w:ascii="Times New Roman" w:hAnsi="Times New Roman" w:cs="Times New Roman"/>
        </w:rPr>
        <w:t xml:space="preserve"> ,co daje dosyć stabilne zabezpieczenie gazowe Polski. </w:t>
      </w:r>
    </w:p>
    <w:p w14:paraId="56C4702D" w14:textId="21EAF3E5" w:rsidR="0001061E" w:rsidRPr="00E84FBC" w:rsidRDefault="0001061E" w:rsidP="00E84FBC">
      <w:pPr>
        <w:spacing w:line="360" w:lineRule="auto"/>
        <w:rPr>
          <w:rFonts w:ascii="Times New Roman" w:hAnsi="Times New Roman" w:cs="Times New Roman"/>
        </w:rPr>
      </w:pPr>
      <w:r w:rsidRPr="00E84FBC">
        <w:rPr>
          <w:rFonts w:ascii="Times New Roman" w:hAnsi="Times New Roman" w:cs="Times New Roman"/>
        </w:rPr>
        <w:t xml:space="preserve">Cieszy coraz większy udział w energii z OZE w tym wytwarzanej przez turbiny wiatrowe (16,5%) z innej głownie fotowoltaiki (3,3%) i z energetyki wodnej (1,3%). Martwi bardzo niska skala produkcji energii z wody, co </w:t>
      </w:r>
      <w:r w:rsidR="00CC1B84" w:rsidRPr="00E84FBC">
        <w:rPr>
          <w:rFonts w:ascii="Times New Roman" w:hAnsi="Times New Roman" w:cs="Times New Roman"/>
        </w:rPr>
        <w:t>wiąże</w:t>
      </w:r>
      <w:r w:rsidRPr="00E84FBC">
        <w:rPr>
          <w:rFonts w:ascii="Times New Roman" w:hAnsi="Times New Roman" w:cs="Times New Roman"/>
        </w:rPr>
        <w:t xml:space="preserve"> się z niewykorzystaniem kaskady</w:t>
      </w:r>
      <w:r w:rsidR="00CC1B84" w:rsidRPr="00E84FBC">
        <w:rPr>
          <w:rFonts w:ascii="Times New Roman" w:hAnsi="Times New Roman" w:cs="Times New Roman"/>
        </w:rPr>
        <w:t xml:space="preserve"> dolnej</w:t>
      </w:r>
      <w:r w:rsidRPr="00E84FBC">
        <w:rPr>
          <w:rFonts w:ascii="Times New Roman" w:hAnsi="Times New Roman" w:cs="Times New Roman"/>
        </w:rPr>
        <w:t xml:space="preserve"> Wisły</w:t>
      </w:r>
      <w:r w:rsidR="00CC1B84" w:rsidRPr="00E84FBC">
        <w:rPr>
          <w:rFonts w:ascii="Times New Roman" w:hAnsi="Times New Roman" w:cs="Times New Roman"/>
        </w:rPr>
        <w:t>. Cieszy kontynuacja budowy elektrowni szczytowo- pompowej w Młotach na rzece Bystrzycy Kłodzkiej (magazyn energii do 1000MW).</w:t>
      </w:r>
      <w:r w:rsidRPr="00E84FBC">
        <w:rPr>
          <w:rFonts w:ascii="Times New Roman" w:hAnsi="Times New Roman" w:cs="Times New Roman"/>
        </w:rPr>
        <w:t xml:space="preserve"> </w:t>
      </w:r>
    </w:p>
    <w:p w14:paraId="25CE0A7E" w14:textId="5EA20D96" w:rsidR="008717D1" w:rsidRPr="00E84FBC" w:rsidRDefault="00CC1B84" w:rsidP="00E84FBC">
      <w:pPr>
        <w:spacing w:line="360" w:lineRule="auto"/>
        <w:rPr>
          <w:rFonts w:ascii="Times New Roman" w:hAnsi="Times New Roman" w:cs="Times New Roman"/>
        </w:rPr>
      </w:pPr>
      <w:r w:rsidRPr="00E84FBC">
        <w:rPr>
          <w:rFonts w:ascii="Times New Roman" w:hAnsi="Times New Roman" w:cs="Times New Roman"/>
        </w:rPr>
        <w:t>Reasumując, w</w:t>
      </w:r>
      <w:r w:rsidR="007D67E6" w:rsidRPr="00E84FBC">
        <w:rPr>
          <w:rFonts w:ascii="Times New Roman" w:hAnsi="Times New Roman" w:cs="Times New Roman"/>
        </w:rPr>
        <w:t xml:space="preserve">edług różnych, ogólnie dostępnych, analiz zapotrzebowanie energetyczne rok do roku jest coraz większe i wynosiło w 2024 około </w:t>
      </w:r>
      <w:r w:rsidR="00C42843" w:rsidRPr="00E84FBC">
        <w:rPr>
          <w:rFonts w:ascii="Times New Roman" w:hAnsi="Times New Roman" w:cs="Times New Roman"/>
        </w:rPr>
        <w:t xml:space="preserve">133,5 TWh a szacunki mówią, że w </w:t>
      </w:r>
      <w:r w:rsidR="00E9580C" w:rsidRPr="00E84FBC">
        <w:rPr>
          <w:rFonts w:ascii="Times New Roman" w:hAnsi="Times New Roman" w:cs="Times New Roman"/>
        </w:rPr>
        <w:t xml:space="preserve"> </w:t>
      </w:r>
      <w:r w:rsidR="00C42843" w:rsidRPr="00E84FBC">
        <w:rPr>
          <w:rFonts w:ascii="Times New Roman" w:hAnsi="Times New Roman" w:cs="Times New Roman"/>
        </w:rPr>
        <w:t xml:space="preserve">2030 będzie wynosić już ponad 193 TWh. (20%). Jak zatem powinna wyglądać </w:t>
      </w:r>
      <w:r w:rsidR="0001061E" w:rsidRPr="00E84FBC">
        <w:rPr>
          <w:rFonts w:ascii="Times New Roman" w:hAnsi="Times New Roman" w:cs="Times New Roman"/>
        </w:rPr>
        <w:t>mądra polityka energetyczna na przyszłe lata dla Polski?</w:t>
      </w:r>
    </w:p>
    <w:p w14:paraId="16C50015" w14:textId="77777777" w:rsidR="00C42843" w:rsidRPr="009E70D3" w:rsidRDefault="00C42843" w:rsidP="00C42843">
      <w:pPr>
        <w:pStyle w:val="Akapitzlist"/>
        <w:rPr>
          <w:rFonts w:ascii="Times New Roman" w:hAnsi="Times New Roman" w:cs="Times New Roman"/>
        </w:rPr>
      </w:pPr>
    </w:p>
    <w:p w14:paraId="2E41B93C" w14:textId="6071F2A2" w:rsidR="00C42843" w:rsidRPr="00E84FBC" w:rsidRDefault="00003157" w:rsidP="00E84FBC">
      <w:pPr>
        <w:rPr>
          <w:rFonts w:ascii="Times New Roman" w:hAnsi="Times New Roman" w:cs="Times New Roman"/>
          <w:b/>
          <w:bCs/>
          <w:u w:val="single"/>
        </w:rPr>
      </w:pPr>
      <w:r w:rsidRPr="00E84FBC">
        <w:rPr>
          <w:rFonts w:ascii="Times New Roman" w:hAnsi="Times New Roman" w:cs="Times New Roman"/>
          <w:b/>
          <w:bCs/>
          <w:u w:val="single"/>
        </w:rPr>
        <w:lastRenderedPageBreak/>
        <w:t>POSTULAT I</w:t>
      </w:r>
      <w:r w:rsidR="00C42843" w:rsidRPr="00E84FBC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5078FD56" w14:textId="77777777" w:rsidR="00B22F18" w:rsidRPr="001C43F0" w:rsidRDefault="00B042FB" w:rsidP="00E84FBC">
      <w:pPr>
        <w:spacing w:line="360" w:lineRule="auto"/>
        <w:rPr>
          <w:rFonts w:ascii="Times New Roman" w:hAnsi="Times New Roman" w:cs="Times New Roman"/>
          <w:b/>
          <w:bCs/>
        </w:rPr>
      </w:pPr>
      <w:r w:rsidRPr="001C43F0">
        <w:rPr>
          <w:rFonts w:ascii="Times New Roman" w:hAnsi="Times New Roman" w:cs="Times New Roman"/>
          <w:b/>
          <w:bCs/>
        </w:rPr>
        <w:t xml:space="preserve">Postulujemy stopniowe wygaszanie kopalń węgla kamiennego i brunatnego w związku </w:t>
      </w:r>
      <w:r w:rsidR="00E76126" w:rsidRPr="001C43F0">
        <w:rPr>
          <w:rFonts w:ascii="Times New Roman" w:hAnsi="Times New Roman" w:cs="Times New Roman"/>
          <w:b/>
          <w:bCs/>
        </w:rPr>
        <w:t xml:space="preserve">ze zbyt wysokim kosztem </w:t>
      </w:r>
      <w:r w:rsidRPr="001C43F0">
        <w:rPr>
          <w:rFonts w:ascii="Times New Roman" w:hAnsi="Times New Roman" w:cs="Times New Roman"/>
          <w:b/>
          <w:bCs/>
        </w:rPr>
        <w:t>wydobyciem surowca</w:t>
      </w:r>
      <w:r w:rsidR="00E76126" w:rsidRPr="001C43F0">
        <w:rPr>
          <w:rFonts w:ascii="Times New Roman" w:hAnsi="Times New Roman" w:cs="Times New Roman"/>
          <w:b/>
          <w:bCs/>
        </w:rPr>
        <w:t xml:space="preserve"> jak i </w:t>
      </w:r>
      <w:r w:rsidR="009474B7" w:rsidRPr="001C43F0">
        <w:rPr>
          <w:rFonts w:ascii="Times New Roman" w:hAnsi="Times New Roman" w:cs="Times New Roman"/>
          <w:b/>
          <w:bCs/>
        </w:rPr>
        <w:t xml:space="preserve">zbyt wysokimi kosztami funkcjonowania kopalń. Jednocześnie postulujemy </w:t>
      </w:r>
      <w:r w:rsidR="0052124A" w:rsidRPr="001C43F0">
        <w:rPr>
          <w:rFonts w:ascii="Times New Roman" w:hAnsi="Times New Roman" w:cs="Times New Roman"/>
          <w:b/>
          <w:bCs/>
        </w:rPr>
        <w:t>utrzymanie mocy w elektrociepłowniach obecnie funkcjonujących ja</w:t>
      </w:r>
      <w:r w:rsidR="00890567" w:rsidRPr="001C43F0">
        <w:rPr>
          <w:rFonts w:ascii="Times New Roman" w:hAnsi="Times New Roman" w:cs="Times New Roman"/>
          <w:b/>
          <w:bCs/>
        </w:rPr>
        <w:t xml:space="preserve">ko zabezpieczenie stabilnych dostaw energii w okresie przejściowym. </w:t>
      </w:r>
      <w:r w:rsidR="00C47B95" w:rsidRPr="001C43F0">
        <w:rPr>
          <w:rFonts w:ascii="Times New Roman" w:hAnsi="Times New Roman" w:cs="Times New Roman"/>
          <w:b/>
          <w:bCs/>
        </w:rPr>
        <w:t>Obecne elektrociepłownie na węgiel można, niewielkim kosztem, zmodernizować na spalanie biomasy z węglem.</w:t>
      </w:r>
    </w:p>
    <w:p w14:paraId="428FFEFD" w14:textId="41721413" w:rsidR="005E1076" w:rsidRPr="001C43F0" w:rsidRDefault="008B33DB" w:rsidP="00E84FBC">
      <w:pPr>
        <w:spacing w:line="360" w:lineRule="auto"/>
        <w:rPr>
          <w:rFonts w:ascii="Times New Roman" w:hAnsi="Times New Roman" w:cs="Times New Roman"/>
          <w:b/>
          <w:bCs/>
        </w:rPr>
      </w:pPr>
      <w:r w:rsidRPr="001C43F0">
        <w:rPr>
          <w:rFonts w:ascii="Times New Roman" w:hAnsi="Times New Roman" w:cs="Times New Roman"/>
          <w:b/>
          <w:bCs/>
        </w:rPr>
        <w:t xml:space="preserve">Systematyczne wygaszanie kopalni dzieje się w Polsce od wielu lat. Oczywiście należy zadbać o mądrą i sprawiedliwą transformację regionów pokopalnianych ze </w:t>
      </w:r>
      <w:r w:rsidR="00B22F18" w:rsidRPr="001C43F0">
        <w:rPr>
          <w:rFonts w:ascii="Times New Roman" w:hAnsi="Times New Roman" w:cs="Times New Roman"/>
          <w:b/>
          <w:bCs/>
        </w:rPr>
        <w:t>zwróceniem</w:t>
      </w:r>
      <w:r w:rsidRPr="001C43F0">
        <w:rPr>
          <w:rFonts w:ascii="Times New Roman" w:hAnsi="Times New Roman" w:cs="Times New Roman"/>
          <w:b/>
          <w:bCs/>
        </w:rPr>
        <w:t xml:space="preserve"> szczególnej uwagi na </w:t>
      </w:r>
      <w:r w:rsidR="00B22F18" w:rsidRPr="001C43F0">
        <w:rPr>
          <w:rFonts w:ascii="Times New Roman" w:hAnsi="Times New Roman" w:cs="Times New Roman"/>
          <w:b/>
          <w:bCs/>
        </w:rPr>
        <w:t>przebranżowienie się osób pracujących w tym sektorze jak i zapewnienie godnych odpraw dla górników.</w:t>
      </w:r>
    </w:p>
    <w:p w14:paraId="2FA1299D" w14:textId="782A9A97" w:rsidR="002D4492" w:rsidRPr="009E70D3" w:rsidRDefault="002D4492" w:rsidP="00E84FBC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 w:rsidRPr="009E70D3">
        <w:rPr>
          <w:rFonts w:ascii="Times New Roman" w:hAnsi="Times New Roman" w:cs="Times New Roman"/>
          <w:b/>
          <w:bCs/>
          <w:u w:val="single"/>
        </w:rPr>
        <w:t>Aspekty Legislacyjne:</w:t>
      </w:r>
    </w:p>
    <w:p w14:paraId="674927E9" w14:textId="3CF66830" w:rsidR="002D4492" w:rsidRPr="002D4492" w:rsidRDefault="002D4492" w:rsidP="004A736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color w:val="242424"/>
          <w:kern w:val="0"/>
          <w:shd w:val="clear" w:color="auto" w:fill="FFFFFF"/>
          <w:lang w:eastAsia="pl-PL"/>
          <w14:ligatures w14:val="none"/>
        </w:rPr>
        <w:t>Polska ma silnie osadzone regiony górnicze, więc wygaszanie kopalń i transformacja tych obszarów musi być mądre, długofalowe i społecznie akceptowalne. Oto konkretne rozwiązania podzielone na dwa obszary:</w:t>
      </w:r>
    </w:p>
    <w:p w14:paraId="7C8D0AFB" w14:textId="77777777" w:rsidR="002D4492" w:rsidRPr="002D4492" w:rsidRDefault="002D4492" w:rsidP="002D449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</w:p>
    <w:p w14:paraId="49EB2A41" w14:textId="77777777" w:rsidR="002D4492" w:rsidRPr="002D4492" w:rsidRDefault="002D4492" w:rsidP="002D449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 xml:space="preserve">1. </w:t>
      </w:r>
      <w:r w:rsidRPr="002D4492">
        <w:rPr>
          <w:rFonts w:ascii="Times New Roman" w:eastAsia="Times New Roman" w:hAnsi="Times New Roman" w:cs="Times New Roman"/>
          <w:b/>
          <w:bCs/>
          <w:color w:val="242424"/>
          <w:kern w:val="0"/>
          <w:lang w:eastAsia="pl-PL"/>
          <w14:ligatures w14:val="none"/>
        </w:rPr>
        <w:t>Wygaszanie kopalń węgla kamiennego i brunatnego</w:t>
      </w:r>
    </w:p>
    <w:p w14:paraId="5DC0EF2E" w14:textId="77777777" w:rsidR="002D4492" w:rsidRPr="002D4492" w:rsidRDefault="002D4492" w:rsidP="002D449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</w:p>
    <w:p w14:paraId="4DA4A34F" w14:textId="77777777" w:rsidR="002D4492" w:rsidRPr="002D4492" w:rsidRDefault="002D4492" w:rsidP="002D449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lang w:eastAsia="pl-PL"/>
          <w14:ligatures w14:val="none"/>
        </w:rPr>
        <w:t>A.</w:t>
      </w: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 xml:space="preserve"> </w:t>
      </w:r>
      <w:r w:rsidRPr="002D4492"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lang w:eastAsia="pl-PL"/>
          <w14:ligatures w14:val="none"/>
        </w:rPr>
        <w:t>Harmonogram i legislacja</w:t>
      </w:r>
    </w:p>
    <w:p w14:paraId="4019E13F" w14:textId="77777777" w:rsidR="002D4492" w:rsidRPr="002D4492" w:rsidRDefault="002D4492" w:rsidP="002D449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</w:p>
    <w:p w14:paraId="3BE2F5AB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Przyjęcie ustawy o wygaszaniu górnictwa z konkretnym harmonogramem zamykania poszczególnych kopalń (np. do 2040 r. z opcją wcześniejszych zamknięć przy wsparciu UE).</w:t>
      </w:r>
    </w:p>
    <w:p w14:paraId="0D464044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Włączenie tego harmonogramu do Polityki Energetycznej Polski (PEP) i Krajowego Planu na rzecz Energii i Klimatu (KPEiK).</w:t>
      </w:r>
    </w:p>
    <w:p w14:paraId="639EB39F" w14:textId="77777777" w:rsidR="002D4492" w:rsidRPr="002D4492" w:rsidRDefault="002D4492" w:rsidP="002D449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</w:p>
    <w:p w14:paraId="5A5DB7BF" w14:textId="77777777" w:rsidR="002D4492" w:rsidRPr="002D4492" w:rsidRDefault="002D4492" w:rsidP="002D449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lang w:eastAsia="pl-PL"/>
          <w14:ligatures w14:val="none"/>
        </w:rPr>
        <w:t>B. Zabezpieczenie pracowników</w:t>
      </w:r>
    </w:p>
    <w:p w14:paraId="585F042F" w14:textId="77777777" w:rsidR="002D4492" w:rsidRPr="002D4492" w:rsidRDefault="002D4492" w:rsidP="002D449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</w:p>
    <w:p w14:paraId="50306B32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Programy przekwalifikowania z gwarancją zatrudnienia w sektorach: OZE, przemysł recyklingowy, modernizacja sieci, budownictwo energooszczędne.</w:t>
      </w:r>
    </w:p>
    <w:p w14:paraId="01220BED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Dodatki pomostowe, odprawy i emerytury górnicze — ale tylko w pakiecie z aktywizacją zawodową.</w:t>
      </w:r>
    </w:p>
    <w:p w14:paraId="4728892C" w14:textId="365EB95D" w:rsidR="002D4492" w:rsidRPr="009E70D3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Uruchomienie regionalnych centrów kompetencji energetycznych, które oferują nowe kwalifikacje</w:t>
      </w:r>
      <w:r w:rsidR="00B26965" w:rsidRPr="009E70D3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.</w:t>
      </w:r>
    </w:p>
    <w:p w14:paraId="7E2AA02F" w14:textId="77777777" w:rsidR="00B26965" w:rsidRPr="002D4492" w:rsidRDefault="00B26965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</w:p>
    <w:p w14:paraId="7923455B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lang w:eastAsia="pl-PL"/>
          <w14:ligatures w14:val="none"/>
        </w:rPr>
        <w:t>C. Opodatkowanie i mechanizmy wyjścia</w:t>
      </w:r>
    </w:p>
    <w:p w14:paraId="5928B53C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</w:p>
    <w:p w14:paraId="09BD9E56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Wprowadzenie opłaty węglowej jako mechanizmu wygaszania mniej rentownych jednostek.</w:t>
      </w:r>
    </w:p>
    <w:p w14:paraId="42E62B8B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Stopniowe wygaszanie subsydiów dla kopalń, przy jednoczesnym przeznaczeniu tych środków na transformację.</w:t>
      </w:r>
    </w:p>
    <w:p w14:paraId="5DBF6CEF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</w:p>
    <w:p w14:paraId="13C2FBDF" w14:textId="4F512DAA" w:rsidR="002D4492" w:rsidRPr="002D4492" w:rsidRDefault="002D4492" w:rsidP="002D449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b/>
          <w:bCs/>
          <w:color w:val="242424"/>
          <w:kern w:val="0"/>
          <w:lang w:eastAsia="pl-PL"/>
          <w14:ligatures w14:val="none"/>
        </w:rPr>
        <w:lastRenderedPageBreak/>
        <w:t xml:space="preserve">2. Mądra transformacja regionów </w:t>
      </w:r>
      <w:r w:rsidRPr="009E70D3">
        <w:rPr>
          <w:rFonts w:ascii="Times New Roman" w:eastAsia="Times New Roman" w:hAnsi="Times New Roman" w:cs="Times New Roman"/>
          <w:b/>
          <w:bCs/>
          <w:color w:val="242424"/>
          <w:kern w:val="0"/>
          <w:lang w:eastAsia="pl-PL"/>
          <w14:ligatures w14:val="none"/>
        </w:rPr>
        <w:t>po górniczych</w:t>
      </w:r>
    </w:p>
    <w:p w14:paraId="3A4554D5" w14:textId="77777777" w:rsidR="002D4492" w:rsidRPr="002D4492" w:rsidRDefault="002D4492" w:rsidP="002D449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</w:p>
    <w:p w14:paraId="10D43969" w14:textId="77777777" w:rsidR="002D4492" w:rsidRPr="002D4492" w:rsidRDefault="002D4492" w:rsidP="002D449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lang w:eastAsia="pl-PL"/>
          <w14:ligatures w14:val="none"/>
        </w:rPr>
        <w:t>A. Wsparcie z funduszy UE (FST, REPowerEU, Fundusz Modernizacyjny)</w:t>
      </w:r>
    </w:p>
    <w:p w14:paraId="38AB364E" w14:textId="77777777" w:rsidR="002D4492" w:rsidRPr="002D4492" w:rsidRDefault="002D4492" w:rsidP="002D449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</w:p>
    <w:p w14:paraId="1B4F1AEA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Dedykowane fundusze transformacyjne dla regionów jak Śląsk, Bełchatów, Konin, Turoszów, zarządzane lokalnie (nie tylko z poziomu Warszawy).</w:t>
      </w:r>
    </w:p>
    <w:p w14:paraId="53881A8F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Priorytet na inwestycje w przemysł przyszłości: zielony wodór, OZE, recykling, magazyny energii, przemysł chemiczny nowej generacji.</w:t>
      </w:r>
    </w:p>
    <w:p w14:paraId="04094E21" w14:textId="77777777" w:rsidR="002D4492" w:rsidRPr="002D4492" w:rsidRDefault="002D4492" w:rsidP="002D449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</w:p>
    <w:p w14:paraId="7406F039" w14:textId="77777777" w:rsidR="002D4492" w:rsidRPr="002D4492" w:rsidRDefault="002D4492" w:rsidP="002D449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lang w:eastAsia="pl-PL"/>
          <w14:ligatures w14:val="none"/>
        </w:rPr>
        <w:t>B. Wykorzystanie infrastruktury pokopalnianej</w:t>
      </w:r>
    </w:p>
    <w:p w14:paraId="493AA94D" w14:textId="77777777" w:rsidR="002D4492" w:rsidRPr="002D4492" w:rsidRDefault="002D4492" w:rsidP="002D449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</w:p>
    <w:p w14:paraId="6A7DCCB5" w14:textId="248E7BA0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 xml:space="preserve">Przekształcenie terenów </w:t>
      </w:r>
      <w:r w:rsidRPr="009E70D3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po górniczych</w:t>
      </w: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 xml:space="preserve"> w strefy przemysłowe i technologiczne, np. parki energii odnawialnej, centra badawcze, logistyczne.</w:t>
      </w:r>
    </w:p>
    <w:p w14:paraId="19564A81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Budowa farm PV, SMR, elektrowni szczytowo-pompowych na terenach zwałowisk i wyrobisk.</w:t>
      </w:r>
    </w:p>
    <w:p w14:paraId="077F8F93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</w:p>
    <w:p w14:paraId="43B39E98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lang w:eastAsia="pl-PL"/>
          <w14:ligatures w14:val="none"/>
        </w:rPr>
        <w:t>C. Lokalne przywództwo i planowanie</w:t>
      </w:r>
    </w:p>
    <w:p w14:paraId="5CD7FCCB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</w:p>
    <w:p w14:paraId="6509CDD6" w14:textId="52B9CC33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 xml:space="preserve">Obowiązkowe plany transformacji lokalnej dla każdego powiatu </w:t>
      </w:r>
      <w:r w:rsidRPr="009E70D3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po górniczego</w:t>
      </w: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 xml:space="preserve"> z udziałem samorządów, NGO, pracodawców i mieszkańców.</w:t>
      </w:r>
    </w:p>
    <w:p w14:paraId="2D6F2B1E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Promowanie demokratycznego podejścia, np. budżety obywatelskie, panele obywatelskie w sprawach transformacji.</w:t>
      </w:r>
    </w:p>
    <w:p w14:paraId="5301B3B5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</w:p>
    <w:p w14:paraId="0358138E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lang w:eastAsia="pl-PL"/>
          <w14:ligatures w14:val="none"/>
        </w:rPr>
        <w:t>D. Edukacja i zatrzymanie młodych</w:t>
      </w:r>
    </w:p>
    <w:p w14:paraId="64F2D82B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</w:p>
    <w:p w14:paraId="535BE28E" w14:textId="77777777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Rozbudowa lokalnych uczelni zawodowych (np. politechniki regionalne) i dopasowanie kierunków do nowych potrzeb (energia, IT, inżynieria środowiskowa).</w:t>
      </w:r>
    </w:p>
    <w:p w14:paraId="6F5ECB25" w14:textId="46DE600D" w:rsidR="002D4492" w:rsidRPr="002D4492" w:rsidRDefault="002D449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 xml:space="preserve">Zachęty dla młodych do </w:t>
      </w:r>
      <w:r w:rsidRPr="009E70D3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po</w:t>
      </w:r>
      <w:r w:rsidRPr="002D4492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zostania w regionach — np. stypendia, preferencyjne mieszkania, wsparcie startupów.</w:t>
      </w:r>
    </w:p>
    <w:p w14:paraId="73AC9C89" w14:textId="77777777" w:rsidR="002D4492" w:rsidRPr="009E70D3" w:rsidRDefault="002D4492" w:rsidP="00882CF6">
      <w:pPr>
        <w:spacing w:line="360" w:lineRule="auto"/>
        <w:ind w:left="720"/>
        <w:rPr>
          <w:rFonts w:ascii="Times New Roman" w:hAnsi="Times New Roman" w:cs="Times New Roman"/>
          <w:b/>
          <w:bCs/>
          <w:u w:val="single"/>
        </w:rPr>
      </w:pPr>
    </w:p>
    <w:p w14:paraId="3A97FD37" w14:textId="61E0A996" w:rsidR="005A15D5" w:rsidRPr="00E84FBC" w:rsidRDefault="00E84FBC" w:rsidP="00E84FBC">
      <w:pPr>
        <w:rPr>
          <w:rFonts w:ascii="Times New Roman" w:hAnsi="Times New Roman" w:cs="Times New Roman"/>
          <w:b/>
          <w:bCs/>
          <w:u w:val="single"/>
        </w:rPr>
      </w:pPr>
      <w:r w:rsidRPr="00E84FBC">
        <w:rPr>
          <w:rFonts w:ascii="Times New Roman" w:hAnsi="Times New Roman" w:cs="Times New Roman"/>
          <w:b/>
          <w:bCs/>
          <w:u w:val="single"/>
        </w:rPr>
        <w:t>POSTULAT II</w:t>
      </w:r>
    </w:p>
    <w:p w14:paraId="7F06962D" w14:textId="7872F61D" w:rsidR="009E70D3" w:rsidRPr="004A736B" w:rsidRDefault="00D049DD" w:rsidP="009E70D3">
      <w:pPr>
        <w:spacing w:line="360" w:lineRule="auto"/>
        <w:rPr>
          <w:rFonts w:ascii="Times New Roman" w:hAnsi="Times New Roman" w:cs="Times New Roman"/>
          <w:b/>
          <w:bCs/>
        </w:rPr>
      </w:pPr>
      <w:r w:rsidRPr="004A736B">
        <w:rPr>
          <w:rFonts w:ascii="Times New Roman" w:hAnsi="Times New Roman" w:cs="Times New Roman"/>
          <w:b/>
          <w:bCs/>
        </w:rPr>
        <w:t xml:space="preserve">Postulujemy kontynuację programu Polskiej Energetyki Jądrowej </w:t>
      </w:r>
      <w:r w:rsidR="00F21738" w:rsidRPr="004A736B">
        <w:rPr>
          <w:rFonts w:ascii="Times New Roman" w:hAnsi="Times New Roman" w:cs="Times New Roman"/>
          <w:b/>
          <w:bCs/>
        </w:rPr>
        <w:t xml:space="preserve">z ostania aktualizacją do nawet 3 </w:t>
      </w:r>
      <w:r w:rsidR="000E79F9" w:rsidRPr="004A736B">
        <w:rPr>
          <w:rFonts w:ascii="Times New Roman" w:hAnsi="Times New Roman" w:cs="Times New Roman"/>
          <w:b/>
          <w:bCs/>
        </w:rPr>
        <w:t xml:space="preserve">elektrowni jądrowych. Pierwsze dwie mają zostać wybudowane w technologii </w:t>
      </w:r>
      <w:r w:rsidR="007620A0" w:rsidRPr="004A736B">
        <w:rPr>
          <w:rFonts w:ascii="Times New Roman" w:hAnsi="Times New Roman" w:cs="Times New Roman"/>
          <w:b/>
          <w:bCs/>
        </w:rPr>
        <w:t xml:space="preserve"> AP1000 firmy Westinghouse </w:t>
      </w:r>
      <w:r w:rsidR="00B01051" w:rsidRPr="004A736B">
        <w:rPr>
          <w:rFonts w:ascii="Times New Roman" w:hAnsi="Times New Roman" w:cs="Times New Roman"/>
          <w:b/>
          <w:bCs/>
        </w:rPr>
        <w:t xml:space="preserve">o mocy go 9 GWe. </w:t>
      </w:r>
      <w:r w:rsidR="00D7326D" w:rsidRPr="004A736B">
        <w:rPr>
          <w:rFonts w:ascii="Times New Roman" w:hAnsi="Times New Roman" w:cs="Times New Roman"/>
          <w:b/>
          <w:bCs/>
        </w:rPr>
        <w:t xml:space="preserve">Energetyka jądrowa jest najlepszą alternatywą do zastąpienia energii pochodzącej ze spalania paliw kopalnych, głównie węgla kamiennego. Zapewnia też </w:t>
      </w:r>
      <w:r w:rsidR="00AF7767" w:rsidRPr="004A736B">
        <w:rPr>
          <w:rFonts w:ascii="Times New Roman" w:hAnsi="Times New Roman" w:cs="Times New Roman"/>
          <w:b/>
          <w:bCs/>
        </w:rPr>
        <w:t>stabilne źródło energii, co zapewni niezakłócone utrzymanie mocy ener</w:t>
      </w:r>
      <w:r w:rsidR="00627020" w:rsidRPr="004A736B">
        <w:rPr>
          <w:rFonts w:ascii="Times New Roman" w:hAnsi="Times New Roman" w:cs="Times New Roman"/>
          <w:b/>
          <w:bCs/>
        </w:rPr>
        <w:t>getycznej. Ma to nieodzowne znaczenie w kontekście rozwoju przemysłu i zapewnienia bezpieczeństwa energetycznego Polski na pokolenia.</w:t>
      </w:r>
      <w:r w:rsidR="000904DF" w:rsidRPr="004A736B">
        <w:rPr>
          <w:rFonts w:ascii="Times New Roman" w:hAnsi="Times New Roman" w:cs="Times New Roman"/>
          <w:b/>
          <w:bCs/>
        </w:rPr>
        <w:t xml:space="preserve"> </w:t>
      </w:r>
    </w:p>
    <w:p w14:paraId="4B965EEE" w14:textId="6F14762D" w:rsidR="009E70D3" w:rsidRPr="009E70D3" w:rsidRDefault="009E70D3" w:rsidP="009E70D3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 w:rsidRPr="009E70D3">
        <w:rPr>
          <w:rFonts w:ascii="Times New Roman" w:hAnsi="Times New Roman" w:cs="Times New Roman"/>
          <w:b/>
          <w:bCs/>
          <w:u w:val="single"/>
        </w:rPr>
        <w:t xml:space="preserve">Aspekty Legislacyjne: </w:t>
      </w:r>
    </w:p>
    <w:p w14:paraId="138FD13D" w14:textId="77777777" w:rsidR="009E70D3" w:rsidRPr="009E70D3" w:rsidRDefault="009E70D3" w:rsidP="004A736B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W kontekście rozwoju energetyki jądrowej w Polsce warto zaproponować zestaw rozwiązań prawnych, które zapewnią bezpieczeństwo, efektywność inwestycji oraz społeczny akcept:</w:t>
      </w:r>
    </w:p>
    <w:p w14:paraId="0F5ABD5F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71F9F6F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 Kompleksowa ustawa o energetyce jądrowej</w:t>
      </w:r>
    </w:p>
    <w:p w14:paraId="03342877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301071F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Zastąpienie obecnie rozproszonych regulacji jedną, spójną ustawą regulującą cały cykl życia elektrowni jądrowej: od planowania, przez budowę, eksploatację, aż po likwidację.</w:t>
      </w:r>
    </w:p>
    <w:p w14:paraId="597AD1FB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7D670FB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Jasny podział kompetencji między instytucjami (np. PAA, URE, ministerstwa).</w:t>
      </w:r>
    </w:p>
    <w:p w14:paraId="67A262A1" w14:textId="77777777" w:rsidR="0032346C" w:rsidRDefault="0032346C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22419EF" w14:textId="5CE566B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Zreformowanie procedur administracyjnych</w:t>
      </w:r>
    </w:p>
    <w:p w14:paraId="3E038FEF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7E72600" w14:textId="0DF7F52A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Skrócenie i uproszczenie procedur wydawania decyzji środowiskowych, lokalizacyjnych i budowlanych.</w:t>
      </w:r>
    </w:p>
    <w:p w14:paraId="39A9B10E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Wprowadzenie mechanizmu „jednego okienka” dla inwestorów.</w:t>
      </w:r>
    </w:p>
    <w:p w14:paraId="4530F03C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17D03BE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 Wzmocnienie niezależności Państwowej Agencji Atomistyki (PAA)</w:t>
      </w:r>
    </w:p>
    <w:p w14:paraId="3405509D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F6E7ABE" w14:textId="54281A96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Zwiększenie finansowania i kompetencji PAA.</w:t>
      </w:r>
    </w:p>
    <w:p w14:paraId="5C679CB2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Gwarancja niezależności od nacisków politycznych i gospodarczych.</w:t>
      </w:r>
    </w:p>
    <w:p w14:paraId="45D41150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3A8F5D0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 Bezpieczeństwo i transparentność</w:t>
      </w:r>
    </w:p>
    <w:p w14:paraId="33EB1EE7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E0D64F3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Obowiązek regularnych audytów bezpieczeństwa reaktorów przez niezależne podmioty.</w:t>
      </w:r>
    </w:p>
    <w:p w14:paraId="24B119B3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Publiczny dostęp do informacji o stanie technicznym i zagrożeniach.</w:t>
      </w:r>
    </w:p>
    <w:p w14:paraId="0F87AB82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2CB509F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 System finansowania i wsparcia</w:t>
      </w:r>
    </w:p>
    <w:p w14:paraId="2CE0DF05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9D894F0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Mechanizmy wsparcia inwestycji (np. kontrakty różnicowe lub gwarancje skarbu państwa).</w:t>
      </w:r>
    </w:p>
    <w:p w14:paraId="0792FA0C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Przepisy ułatwiające udział kapitału prywatnego i międzynarodowego.</w:t>
      </w:r>
    </w:p>
    <w:p w14:paraId="0F7D24DA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A412AF8" w14:textId="77777777" w:rsidR="00EE2776" w:rsidRDefault="00EE2776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EFB712C" w14:textId="084A6CEB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6. Zaangażowanie społeczne i konsultacje</w:t>
      </w:r>
    </w:p>
    <w:p w14:paraId="1F3184BF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47A94E8" w14:textId="67C8E8EA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Obowiązkowe konsultacje społeczne na wczesnym etapie inwestycji.</w:t>
      </w:r>
    </w:p>
    <w:p w14:paraId="0DAF4DBE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Fundusze kompensacyjne i rozwojowe dla regionów, w których powstaną elektrownie.</w:t>
      </w:r>
    </w:p>
    <w:p w14:paraId="3549F7F4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1BA270D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7. Zarządzanie odpadami promieniotwórczymi</w:t>
      </w:r>
    </w:p>
    <w:p w14:paraId="0D790EA5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9BE8321" w14:textId="2FD1A992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Ustalenie jasnej strategii dla przechowywania i składowania odpadów.</w:t>
      </w:r>
    </w:p>
    <w:p w14:paraId="4CB979E8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Prawne zobowiązanie inwestorów do finansowania gospodarki odpadami.</w:t>
      </w:r>
    </w:p>
    <w:p w14:paraId="7E3D0FA6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78E4833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8. Edukacja i kadry</w:t>
      </w:r>
    </w:p>
    <w:p w14:paraId="78747E80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40C84FF" w14:textId="28DBF132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Ustawa wspierająca rozwój kształcenia i badań naukowych w dziedzinie energetyki jądrowej.</w:t>
      </w:r>
    </w:p>
    <w:p w14:paraId="7F56FF4D" w14:textId="77777777" w:rsidR="009E70D3" w:rsidRPr="009E70D3" w:rsidRDefault="009E70D3" w:rsidP="004A736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E70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Zachęty podatkowe i granty dla uczelni i instytutów badawczych.</w:t>
      </w:r>
    </w:p>
    <w:p w14:paraId="51A4C592" w14:textId="77777777" w:rsidR="00E84FBC" w:rsidRDefault="00E84FBC" w:rsidP="00E84FBC">
      <w:pPr>
        <w:rPr>
          <w:rFonts w:ascii="Times New Roman" w:hAnsi="Times New Roman" w:cs="Times New Roman"/>
          <w:b/>
          <w:bCs/>
          <w:u w:val="single"/>
        </w:rPr>
      </w:pPr>
    </w:p>
    <w:p w14:paraId="275AC98A" w14:textId="738FEF48" w:rsidR="000904DF" w:rsidRPr="00510C55" w:rsidRDefault="00E84FBC" w:rsidP="00E84FBC">
      <w:pPr>
        <w:rPr>
          <w:rFonts w:ascii="Times New Roman" w:hAnsi="Times New Roman" w:cs="Times New Roman"/>
          <w:b/>
          <w:bCs/>
          <w:u w:val="single"/>
        </w:rPr>
      </w:pPr>
      <w:r w:rsidRPr="00510C55">
        <w:rPr>
          <w:rFonts w:ascii="Times New Roman" w:hAnsi="Times New Roman" w:cs="Times New Roman"/>
          <w:b/>
          <w:bCs/>
          <w:u w:val="single"/>
        </w:rPr>
        <w:t>POSTULAT III</w:t>
      </w:r>
    </w:p>
    <w:p w14:paraId="2E9ED085" w14:textId="4FFF80BF" w:rsidR="00510C55" w:rsidRPr="004A736B" w:rsidRDefault="0030639E" w:rsidP="0015322D">
      <w:pPr>
        <w:spacing w:line="360" w:lineRule="auto"/>
        <w:rPr>
          <w:rFonts w:ascii="Times New Roman" w:hAnsi="Times New Roman" w:cs="Times New Roman"/>
          <w:b/>
          <w:bCs/>
        </w:rPr>
      </w:pPr>
      <w:r w:rsidRPr="004A736B">
        <w:rPr>
          <w:rFonts w:ascii="Times New Roman" w:hAnsi="Times New Roman" w:cs="Times New Roman"/>
          <w:b/>
          <w:bCs/>
        </w:rPr>
        <w:t xml:space="preserve">Postulujemy kontynuację </w:t>
      </w:r>
      <w:r w:rsidR="004849E0" w:rsidRPr="004A736B">
        <w:rPr>
          <w:rFonts w:ascii="Times New Roman" w:hAnsi="Times New Roman" w:cs="Times New Roman"/>
          <w:b/>
          <w:bCs/>
        </w:rPr>
        <w:t xml:space="preserve">projektu małych reaktorów jądrowych w </w:t>
      </w:r>
      <w:r w:rsidR="00201BEE" w:rsidRPr="004A736B">
        <w:rPr>
          <w:rFonts w:ascii="Times New Roman" w:hAnsi="Times New Roman" w:cs="Times New Roman"/>
          <w:b/>
          <w:bCs/>
        </w:rPr>
        <w:t>technologii</w:t>
      </w:r>
      <w:r w:rsidR="004849E0" w:rsidRPr="004A736B">
        <w:rPr>
          <w:rFonts w:ascii="Times New Roman" w:hAnsi="Times New Roman" w:cs="Times New Roman"/>
          <w:b/>
          <w:bCs/>
        </w:rPr>
        <w:t xml:space="preserve"> SMR w oparciu </w:t>
      </w:r>
      <w:r w:rsidR="008176CB" w:rsidRPr="004A736B">
        <w:rPr>
          <w:rFonts w:ascii="Times New Roman" w:hAnsi="Times New Roman" w:cs="Times New Roman"/>
          <w:b/>
          <w:bCs/>
        </w:rPr>
        <w:t xml:space="preserve">o technologię reaktora GE Hitachi Nuclear Energy BWRX-300. </w:t>
      </w:r>
      <w:r w:rsidR="004E6D17" w:rsidRPr="004A736B">
        <w:rPr>
          <w:rFonts w:ascii="Times New Roman" w:hAnsi="Times New Roman" w:cs="Times New Roman"/>
          <w:b/>
          <w:bCs/>
        </w:rPr>
        <w:t>Obecnie</w:t>
      </w:r>
      <w:r w:rsidR="008176CB" w:rsidRPr="004A736B">
        <w:rPr>
          <w:rFonts w:ascii="Times New Roman" w:hAnsi="Times New Roman" w:cs="Times New Roman"/>
          <w:b/>
          <w:bCs/>
        </w:rPr>
        <w:t xml:space="preserve"> mamy </w:t>
      </w:r>
      <w:r w:rsidR="004E6D17" w:rsidRPr="004A736B">
        <w:rPr>
          <w:rFonts w:ascii="Times New Roman" w:hAnsi="Times New Roman" w:cs="Times New Roman"/>
          <w:b/>
          <w:bCs/>
        </w:rPr>
        <w:t>wydane w grudniu 2023</w:t>
      </w:r>
      <w:r w:rsidR="008176CB" w:rsidRPr="004A736B">
        <w:rPr>
          <w:rFonts w:ascii="Times New Roman" w:hAnsi="Times New Roman" w:cs="Times New Roman"/>
          <w:b/>
          <w:bCs/>
        </w:rPr>
        <w:t xml:space="preserve"> przez ministerstwo klimatu i środowiska </w:t>
      </w:r>
      <w:r w:rsidR="004E6D17" w:rsidRPr="004A736B">
        <w:rPr>
          <w:rFonts w:ascii="Times New Roman" w:hAnsi="Times New Roman" w:cs="Times New Roman"/>
          <w:b/>
          <w:bCs/>
        </w:rPr>
        <w:t xml:space="preserve">decyzje </w:t>
      </w:r>
      <w:r w:rsidR="00492CF5" w:rsidRPr="004A736B">
        <w:rPr>
          <w:rFonts w:ascii="Times New Roman" w:hAnsi="Times New Roman" w:cs="Times New Roman"/>
          <w:b/>
          <w:bCs/>
        </w:rPr>
        <w:t xml:space="preserve">zasadnicze do realizacji tej inwestycji w następujących lokalizacjach : Włocławek, </w:t>
      </w:r>
      <w:r w:rsidR="00201BEE" w:rsidRPr="004A736B">
        <w:rPr>
          <w:rFonts w:ascii="Times New Roman" w:hAnsi="Times New Roman" w:cs="Times New Roman"/>
          <w:b/>
          <w:bCs/>
        </w:rPr>
        <w:t>Ostrołęka</w:t>
      </w:r>
      <w:r w:rsidR="00492CF5" w:rsidRPr="004A736B">
        <w:rPr>
          <w:rFonts w:ascii="Times New Roman" w:hAnsi="Times New Roman" w:cs="Times New Roman"/>
          <w:b/>
          <w:bCs/>
        </w:rPr>
        <w:t xml:space="preserve">, Stawy </w:t>
      </w:r>
      <w:r w:rsidR="002B3787" w:rsidRPr="004A736B">
        <w:rPr>
          <w:rFonts w:ascii="Times New Roman" w:hAnsi="Times New Roman" w:cs="Times New Roman"/>
          <w:b/>
          <w:bCs/>
        </w:rPr>
        <w:t xml:space="preserve">Monowskie, Dąbrowa Górnicza, Kraków- Nowa Huta, </w:t>
      </w:r>
      <w:r w:rsidR="00201BEE" w:rsidRPr="004A736B">
        <w:rPr>
          <w:rFonts w:ascii="Times New Roman" w:hAnsi="Times New Roman" w:cs="Times New Roman"/>
          <w:b/>
          <w:bCs/>
        </w:rPr>
        <w:t xml:space="preserve">Stalowa Wola – Tarnobrzeg. Reaktor SMR BWRX-300 </w:t>
      </w:r>
      <w:r w:rsidR="009055D6" w:rsidRPr="004A736B">
        <w:rPr>
          <w:rFonts w:ascii="Times New Roman" w:hAnsi="Times New Roman" w:cs="Times New Roman"/>
          <w:b/>
          <w:bCs/>
        </w:rPr>
        <w:t xml:space="preserve">dostarczy moc do 300 MWe i będzie bardzo dobrym uzupełnieniem stabilnych dostaw energii- głównie dla przemysłu. </w:t>
      </w:r>
    </w:p>
    <w:p w14:paraId="14482E57" w14:textId="27060FF4" w:rsidR="006C7DDE" w:rsidRPr="00E84FBC" w:rsidRDefault="0015322D" w:rsidP="0015322D">
      <w:pPr>
        <w:spacing w:line="360" w:lineRule="auto"/>
        <w:rPr>
          <w:rFonts w:ascii="Times New Roman" w:hAnsi="Times New Roman" w:cs="Times New Roman"/>
        </w:rPr>
      </w:pPr>
      <w:r w:rsidRPr="0015322D">
        <w:rPr>
          <w:rFonts w:ascii="Times New Roman" w:hAnsi="Times New Roman" w:cs="Times New Roman"/>
          <w:b/>
          <w:bCs/>
          <w:u w:val="single"/>
        </w:rPr>
        <w:t>Aspekty Legislacyjne:</w:t>
      </w:r>
    </w:p>
    <w:p w14:paraId="6224BEE3" w14:textId="77777777" w:rsidR="006A340A" w:rsidRPr="006A340A" w:rsidRDefault="006A340A" w:rsidP="004A736B">
      <w:pPr>
        <w:spacing w:line="360" w:lineRule="auto"/>
        <w:rPr>
          <w:rFonts w:ascii="Times New Roman" w:hAnsi="Times New Roman" w:cs="Times New Roman"/>
        </w:rPr>
      </w:pPr>
      <w:r w:rsidRPr="006A340A">
        <w:rPr>
          <w:rFonts w:ascii="Times New Roman" w:hAnsi="Times New Roman" w:cs="Times New Roman"/>
        </w:rPr>
        <w:t>SMR – rozwiązania legislacyjne dla SMR (małych reaktorów modułowych) w Polsce musza uwzględniać bezpieczeństwo, efektywność inwestycyjną oraz zgodność z unijnymi i krajowymi przepisami. Propozycje Legislacyjne:</w:t>
      </w:r>
    </w:p>
    <w:p w14:paraId="36BC07F8" w14:textId="44130D88" w:rsidR="006A340A" w:rsidRPr="00CC2FA8" w:rsidRDefault="00CC2FA8" w:rsidP="004A736B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1. </w:t>
      </w:r>
      <w:r w:rsidR="006A340A" w:rsidRPr="00CC2FA8">
        <w:rPr>
          <w:rFonts w:ascii="Times New Roman" w:hAnsi="Times New Roman" w:cs="Times New Roman"/>
          <w:b/>
          <w:bCs/>
        </w:rPr>
        <w:t>Stworzenie dedykowanej ustawy dla SMR</w:t>
      </w:r>
    </w:p>
    <w:p w14:paraId="668A9872" w14:textId="77777777" w:rsidR="006A340A" w:rsidRPr="006A340A" w:rsidRDefault="006A340A" w:rsidP="004A736B">
      <w:pPr>
        <w:spacing w:line="360" w:lineRule="auto"/>
        <w:rPr>
          <w:rFonts w:ascii="Times New Roman" w:hAnsi="Times New Roman" w:cs="Times New Roman"/>
        </w:rPr>
      </w:pPr>
      <w:r w:rsidRPr="006A340A">
        <w:rPr>
          <w:rFonts w:ascii="Times New Roman" w:hAnsi="Times New Roman" w:cs="Times New Roman"/>
        </w:rPr>
        <w:t>- oddzielenie regulacji dla SMR od dużych elektrowni jądrowych</w:t>
      </w:r>
    </w:p>
    <w:p w14:paraId="6E074812" w14:textId="77777777" w:rsidR="006A340A" w:rsidRPr="006A340A" w:rsidRDefault="006A340A" w:rsidP="004A736B">
      <w:pPr>
        <w:spacing w:line="360" w:lineRule="auto"/>
        <w:rPr>
          <w:rFonts w:ascii="Times New Roman" w:hAnsi="Times New Roman" w:cs="Times New Roman"/>
        </w:rPr>
      </w:pPr>
      <w:r w:rsidRPr="006A340A">
        <w:rPr>
          <w:rFonts w:ascii="Times New Roman" w:hAnsi="Times New Roman" w:cs="Times New Roman"/>
        </w:rPr>
        <w:t>- skrócenie ścieżki formalno-prawnej przy zachowaniu standardów bezeceństwa</w:t>
      </w:r>
    </w:p>
    <w:p w14:paraId="3C658805" w14:textId="6D705C6C" w:rsidR="006A340A" w:rsidRPr="006A340A" w:rsidRDefault="006A340A" w:rsidP="004A736B">
      <w:pPr>
        <w:spacing w:line="360" w:lineRule="auto"/>
        <w:rPr>
          <w:rFonts w:ascii="Times New Roman" w:hAnsi="Times New Roman" w:cs="Times New Roman"/>
        </w:rPr>
      </w:pPr>
      <w:r w:rsidRPr="006A340A">
        <w:rPr>
          <w:rFonts w:ascii="Times New Roman" w:hAnsi="Times New Roman" w:cs="Times New Roman"/>
        </w:rPr>
        <w:t>- uproszczone procedury lokalizacyjne i środowiskowe</w:t>
      </w:r>
    </w:p>
    <w:p w14:paraId="003C427C" w14:textId="77777777" w:rsidR="0052479E" w:rsidRDefault="0052479E" w:rsidP="004A736B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E2000AF" w14:textId="350AF3EB" w:rsidR="006A340A" w:rsidRPr="00CC2FA8" w:rsidRDefault="00CC2FA8" w:rsidP="004A736B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2. </w:t>
      </w:r>
      <w:r w:rsidR="006A340A" w:rsidRPr="00CC2FA8">
        <w:rPr>
          <w:rFonts w:ascii="Times New Roman" w:hAnsi="Times New Roman" w:cs="Times New Roman"/>
          <w:b/>
          <w:bCs/>
        </w:rPr>
        <w:t xml:space="preserve">Zmiany w prawie atomowym </w:t>
      </w:r>
    </w:p>
    <w:p w14:paraId="4CC6FD62" w14:textId="77777777" w:rsidR="006A340A" w:rsidRPr="006A340A" w:rsidRDefault="006A340A" w:rsidP="004A736B">
      <w:pPr>
        <w:spacing w:line="360" w:lineRule="auto"/>
        <w:rPr>
          <w:rFonts w:ascii="Times New Roman" w:hAnsi="Times New Roman" w:cs="Times New Roman"/>
        </w:rPr>
      </w:pPr>
      <w:r w:rsidRPr="006A340A">
        <w:rPr>
          <w:rFonts w:ascii="Times New Roman" w:hAnsi="Times New Roman" w:cs="Times New Roman"/>
        </w:rPr>
        <w:t xml:space="preserve">  - zdefiniowanie SMR jako osobnej kategorii technologicznej </w:t>
      </w:r>
    </w:p>
    <w:p w14:paraId="08F38135" w14:textId="77777777" w:rsidR="006A340A" w:rsidRPr="006A340A" w:rsidRDefault="006A340A" w:rsidP="004A736B">
      <w:pPr>
        <w:spacing w:line="360" w:lineRule="auto"/>
        <w:rPr>
          <w:rFonts w:ascii="Times New Roman" w:hAnsi="Times New Roman" w:cs="Times New Roman"/>
        </w:rPr>
      </w:pPr>
      <w:r w:rsidRPr="006A340A">
        <w:rPr>
          <w:rFonts w:ascii="Times New Roman" w:hAnsi="Times New Roman" w:cs="Times New Roman"/>
        </w:rPr>
        <w:lastRenderedPageBreak/>
        <w:t>- możliwość zatwierdzania projektów SMR w oparciu o zagraniczne certyfikacje (np. kanadyjskie, amerykańskie)</w:t>
      </w:r>
    </w:p>
    <w:p w14:paraId="0BF55110" w14:textId="0B304064" w:rsidR="006A340A" w:rsidRPr="006A340A" w:rsidRDefault="006A340A" w:rsidP="004A736B">
      <w:pPr>
        <w:spacing w:line="360" w:lineRule="auto"/>
        <w:rPr>
          <w:rFonts w:ascii="Times New Roman" w:hAnsi="Times New Roman" w:cs="Times New Roman"/>
        </w:rPr>
      </w:pPr>
      <w:r w:rsidRPr="006A340A">
        <w:rPr>
          <w:rFonts w:ascii="Times New Roman" w:hAnsi="Times New Roman" w:cs="Times New Roman"/>
        </w:rPr>
        <w:t>- ułatwienie transferu technologii oraz licencjonowania operatorów</w:t>
      </w:r>
    </w:p>
    <w:p w14:paraId="5D3377C0" w14:textId="36B5E039" w:rsidR="006A340A" w:rsidRPr="00CC2FA8" w:rsidRDefault="00CC2FA8" w:rsidP="004A736B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3. </w:t>
      </w:r>
      <w:r w:rsidR="006A340A" w:rsidRPr="00CC2FA8">
        <w:rPr>
          <w:rFonts w:ascii="Times New Roman" w:hAnsi="Times New Roman" w:cs="Times New Roman"/>
          <w:b/>
          <w:bCs/>
        </w:rPr>
        <w:t xml:space="preserve">Szybszy proces wydawanie decyzji administracyjnych </w:t>
      </w:r>
    </w:p>
    <w:p w14:paraId="1A85FB26" w14:textId="77777777" w:rsidR="006A340A" w:rsidRPr="006A340A" w:rsidRDefault="006A340A" w:rsidP="004A736B">
      <w:pPr>
        <w:spacing w:line="360" w:lineRule="auto"/>
        <w:rPr>
          <w:rFonts w:ascii="Times New Roman" w:hAnsi="Times New Roman" w:cs="Times New Roman"/>
        </w:rPr>
      </w:pPr>
      <w:r w:rsidRPr="006A340A">
        <w:rPr>
          <w:rFonts w:ascii="Times New Roman" w:hAnsi="Times New Roman" w:cs="Times New Roman"/>
        </w:rPr>
        <w:t>- wprowadzenie „jednego okienka” dla inwestora SMR</w:t>
      </w:r>
    </w:p>
    <w:p w14:paraId="2F78F1FE" w14:textId="30653737" w:rsidR="006A340A" w:rsidRPr="006A340A" w:rsidRDefault="006A340A" w:rsidP="004A736B">
      <w:pPr>
        <w:spacing w:line="360" w:lineRule="auto"/>
        <w:rPr>
          <w:rFonts w:ascii="Times New Roman" w:hAnsi="Times New Roman" w:cs="Times New Roman"/>
        </w:rPr>
      </w:pPr>
      <w:r w:rsidRPr="006A340A">
        <w:rPr>
          <w:rFonts w:ascii="Times New Roman" w:hAnsi="Times New Roman" w:cs="Times New Roman"/>
        </w:rPr>
        <w:t>- ramy czasowe dla poszczególnych decyzji administracyjnych (lokalizacja, środowisko, budowa, eksploatacja)</w:t>
      </w:r>
    </w:p>
    <w:p w14:paraId="4DE863B5" w14:textId="54F3D3BD" w:rsidR="006A340A" w:rsidRPr="00CC2FA8" w:rsidRDefault="00CC2FA8" w:rsidP="004A736B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4. </w:t>
      </w:r>
      <w:r w:rsidR="006A340A" w:rsidRPr="00CC2FA8">
        <w:rPr>
          <w:rFonts w:ascii="Times New Roman" w:hAnsi="Times New Roman" w:cs="Times New Roman"/>
          <w:b/>
          <w:bCs/>
        </w:rPr>
        <w:t xml:space="preserve">Wparcie finansowe i regulacyjne </w:t>
      </w:r>
    </w:p>
    <w:p w14:paraId="6745E6B3" w14:textId="77777777" w:rsidR="006A340A" w:rsidRPr="006A340A" w:rsidRDefault="006A340A" w:rsidP="004A736B">
      <w:pPr>
        <w:spacing w:line="360" w:lineRule="auto"/>
        <w:rPr>
          <w:rFonts w:ascii="Times New Roman" w:hAnsi="Times New Roman" w:cs="Times New Roman"/>
        </w:rPr>
      </w:pPr>
      <w:r w:rsidRPr="006A340A">
        <w:rPr>
          <w:rFonts w:ascii="Times New Roman" w:hAnsi="Times New Roman" w:cs="Times New Roman"/>
        </w:rPr>
        <w:t>- systemy gwarancji kredytowych dla projektów SMR</w:t>
      </w:r>
    </w:p>
    <w:p w14:paraId="7FB059F5" w14:textId="77777777" w:rsidR="006A340A" w:rsidRPr="006A340A" w:rsidRDefault="006A340A" w:rsidP="004A736B">
      <w:pPr>
        <w:spacing w:line="360" w:lineRule="auto"/>
        <w:rPr>
          <w:rFonts w:ascii="Times New Roman" w:hAnsi="Times New Roman" w:cs="Times New Roman"/>
        </w:rPr>
      </w:pPr>
      <w:r w:rsidRPr="006A340A">
        <w:rPr>
          <w:rFonts w:ascii="Times New Roman" w:hAnsi="Times New Roman" w:cs="Times New Roman"/>
        </w:rPr>
        <w:t>- preferencyjne warunki przyłączenia do sieci (np. priorytet na aukcjach OZE, jeśli  SMR służy do stabilizacji sieci)</w:t>
      </w:r>
    </w:p>
    <w:p w14:paraId="6DD0DFEC" w14:textId="1F458C8F" w:rsidR="0086085A" w:rsidRPr="006A340A" w:rsidRDefault="006A340A" w:rsidP="004A736B">
      <w:pPr>
        <w:spacing w:line="360" w:lineRule="auto"/>
        <w:rPr>
          <w:rFonts w:ascii="Times New Roman" w:hAnsi="Times New Roman" w:cs="Times New Roman"/>
        </w:rPr>
      </w:pPr>
      <w:r w:rsidRPr="006A340A">
        <w:rPr>
          <w:rFonts w:ascii="Times New Roman" w:hAnsi="Times New Roman" w:cs="Times New Roman"/>
        </w:rPr>
        <w:t>- umożliwienie spółkom energetycznym odliczania nakładów inwestycyjnych w SMR od podatków</w:t>
      </w:r>
    </w:p>
    <w:p w14:paraId="484EB5F4" w14:textId="0E058C11" w:rsidR="006A340A" w:rsidRPr="00CC2FA8" w:rsidRDefault="00CC2FA8" w:rsidP="004A736B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5. </w:t>
      </w:r>
      <w:r w:rsidR="006A340A" w:rsidRPr="00CC2FA8">
        <w:rPr>
          <w:rFonts w:ascii="Times New Roman" w:hAnsi="Times New Roman" w:cs="Times New Roman"/>
          <w:b/>
          <w:bCs/>
        </w:rPr>
        <w:t xml:space="preserve">Zaangażowanie społeczności lokalnych </w:t>
      </w:r>
    </w:p>
    <w:p w14:paraId="0EA73BF8" w14:textId="77777777" w:rsidR="006A340A" w:rsidRPr="006A340A" w:rsidRDefault="006A340A" w:rsidP="004A736B">
      <w:pPr>
        <w:spacing w:line="360" w:lineRule="auto"/>
        <w:rPr>
          <w:rFonts w:ascii="Times New Roman" w:hAnsi="Times New Roman" w:cs="Times New Roman"/>
        </w:rPr>
      </w:pPr>
      <w:r w:rsidRPr="006A340A">
        <w:rPr>
          <w:rFonts w:ascii="Times New Roman" w:hAnsi="Times New Roman" w:cs="Times New Roman"/>
        </w:rPr>
        <w:t>- przepisy zapewniające konsultacje społeczne z realnym wpływem (np. udział w podatkach, lokalne fundusze rozwoju )</w:t>
      </w:r>
    </w:p>
    <w:p w14:paraId="5E777F64" w14:textId="05E61791" w:rsidR="006A340A" w:rsidRPr="006A340A" w:rsidRDefault="006A340A" w:rsidP="004A736B">
      <w:pPr>
        <w:spacing w:line="360" w:lineRule="auto"/>
        <w:rPr>
          <w:rFonts w:ascii="Times New Roman" w:hAnsi="Times New Roman" w:cs="Times New Roman"/>
        </w:rPr>
      </w:pPr>
      <w:r w:rsidRPr="006A340A">
        <w:rPr>
          <w:rFonts w:ascii="Times New Roman" w:hAnsi="Times New Roman" w:cs="Times New Roman"/>
        </w:rPr>
        <w:t>- programy informacyjne i edukacyjne prowadzone przez Państwo lub JST</w:t>
      </w:r>
    </w:p>
    <w:p w14:paraId="295F199D" w14:textId="02C39F66" w:rsidR="006A340A" w:rsidRPr="00CC2FA8" w:rsidRDefault="00CC2FA8" w:rsidP="004A736B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6. </w:t>
      </w:r>
      <w:r w:rsidR="006A340A" w:rsidRPr="00CC2FA8">
        <w:rPr>
          <w:rFonts w:ascii="Times New Roman" w:hAnsi="Times New Roman" w:cs="Times New Roman"/>
          <w:b/>
          <w:bCs/>
        </w:rPr>
        <w:t>Zgodność z Regulacjami UE</w:t>
      </w:r>
    </w:p>
    <w:p w14:paraId="4066604C" w14:textId="77777777" w:rsidR="006A340A" w:rsidRPr="006A340A" w:rsidRDefault="006A340A" w:rsidP="004A736B">
      <w:pPr>
        <w:spacing w:line="360" w:lineRule="auto"/>
        <w:rPr>
          <w:rFonts w:ascii="Times New Roman" w:hAnsi="Times New Roman" w:cs="Times New Roman"/>
        </w:rPr>
      </w:pPr>
      <w:r w:rsidRPr="006A340A">
        <w:rPr>
          <w:rFonts w:ascii="Times New Roman" w:hAnsi="Times New Roman" w:cs="Times New Roman"/>
        </w:rPr>
        <w:t xml:space="preserve">- ujęcie SMR w ramach taksonomii zrównoważonych inwestycji </w:t>
      </w:r>
    </w:p>
    <w:p w14:paraId="1B5E8046" w14:textId="359225F5" w:rsidR="008035AB" w:rsidRPr="009E70D3" w:rsidRDefault="006A340A" w:rsidP="004A736B">
      <w:pPr>
        <w:spacing w:line="360" w:lineRule="auto"/>
        <w:rPr>
          <w:rFonts w:ascii="Times New Roman" w:hAnsi="Times New Roman" w:cs="Times New Roman"/>
        </w:rPr>
      </w:pPr>
      <w:r w:rsidRPr="006A340A">
        <w:rPr>
          <w:rFonts w:ascii="Times New Roman" w:hAnsi="Times New Roman" w:cs="Times New Roman"/>
        </w:rPr>
        <w:t xml:space="preserve">- ścisła współpraca z EURATOM i ENSREG przy zatwierdzaniu projektów. </w:t>
      </w:r>
    </w:p>
    <w:p w14:paraId="26B07778" w14:textId="77777777" w:rsidR="008035AB" w:rsidRPr="009E70D3" w:rsidRDefault="008035AB" w:rsidP="00720A63">
      <w:pPr>
        <w:spacing w:line="360" w:lineRule="auto"/>
        <w:ind w:left="720"/>
        <w:rPr>
          <w:rFonts w:ascii="Times New Roman" w:hAnsi="Times New Roman" w:cs="Times New Roman"/>
        </w:rPr>
      </w:pPr>
    </w:p>
    <w:p w14:paraId="18D66B07" w14:textId="235B39F2" w:rsidR="005B69CC" w:rsidRPr="00510C55" w:rsidRDefault="00510C55" w:rsidP="00510C55">
      <w:pPr>
        <w:rPr>
          <w:rFonts w:ascii="Times New Roman" w:hAnsi="Times New Roman" w:cs="Times New Roman"/>
          <w:b/>
          <w:bCs/>
          <w:u w:val="single"/>
        </w:rPr>
      </w:pPr>
      <w:r w:rsidRPr="00510C55">
        <w:rPr>
          <w:rFonts w:ascii="Times New Roman" w:hAnsi="Times New Roman" w:cs="Times New Roman"/>
          <w:b/>
          <w:bCs/>
          <w:u w:val="single"/>
        </w:rPr>
        <w:t>POSTULAT IV</w:t>
      </w:r>
    </w:p>
    <w:p w14:paraId="0233ED77" w14:textId="309B8062" w:rsidR="006F2057" w:rsidRDefault="007D0EDE" w:rsidP="00510C55">
      <w:pPr>
        <w:spacing w:line="360" w:lineRule="auto"/>
        <w:rPr>
          <w:rFonts w:ascii="Times New Roman" w:hAnsi="Times New Roman" w:cs="Times New Roman"/>
          <w:b/>
          <w:bCs/>
        </w:rPr>
      </w:pPr>
      <w:r w:rsidRPr="004A736B">
        <w:rPr>
          <w:rFonts w:ascii="Times New Roman" w:hAnsi="Times New Roman" w:cs="Times New Roman"/>
          <w:b/>
          <w:bCs/>
        </w:rPr>
        <w:t xml:space="preserve">Postulujemy rozbudowę Polskich Sieci Elektroenergetycznych w zakresie budowy </w:t>
      </w:r>
      <w:r w:rsidR="00524A4D" w:rsidRPr="004A736B">
        <w:rPr>
          <w:rFonts w:ascii="Times New Roman" w:hAnsi="Times New Roman" w:cs="Times New Roman"/>
          <w:b/>
          <w:bCs/>
        </w:rPr>
        <w:t>nowych</w:t>
      </w:r>
      <w:r w:rsidR="003B4DE7" w:rsidRPr="004A736B">
        <w:rPr>
          <w:rFonts w:ascii="Times New Roman" w:hAnsi="Times New Roman" w:cs="Times New Roman"/>
          <w:b/>
          <w:bCs/>
        </w:rPr>
        <w:t xml:space="preserve"> linii w tym</w:t>
      </w:r>
      <w:r w:rsidR="00524A4D" w:rsidRPr="004A736B">
        <w:rPr>
          <w:rFonts w:ascii="Times New Roman" w:hAnsi="Times New Roman" w:cs="Times New Roman"/>
          <w:b/>
          <w:bCs/>
        </w:rPr>
        <w:t xml:space="preserve"> </w:t>
      </w:r>
      <w:r w:rsidR="003B4DE7" w:rsidRPr="004A736B">
        <w:rPr>
          <w:rFonts w:ascii="Times New Roman" w:hAnsi="Times New Roman" w:cs="Times New Roman"/>
          <w:b/>
          <w:bCs/>
        </w:rPr>
        <w:t xml:space="preserve">napowietrznej linia prądu stałego (HVDC) pozwalającą na przesył energii elektrycznej ze źródeł wytwarzania zlokalizowanych na północy (Morskie Farmy Wiatrowe, Energetyka Jądrowa) na południowy obszar Polski. </w:t>
      </w:r>
      <w:r w:rsidR="00C236D1" w:rsidRPr="004A736B">
        <w:rPr>
          <w:rFonts w:ascii="Times New Roman" w:hAnsi="Times New Roman" w:cs="Times New Roman"/>
          <w:b/>
          <w:bCs/>
        </w:rPr>
        <w:t>Nie</w:t>
      </w:r>
      <w:r w:rsidR="006A0F96" w:rsidRPr="004A736B">
        <w:rPr>
          <w:rFonts w:ascii="Times New Roman" w:hAnsi="Times New Roman" w:cs="Times New Roman"/>
          <w:b/>
          <w:bCs/>
        </w:rPr>
        <w:t>zbę</w:t>
      </w:r>
      <w:r w:rsidR="00C236D1" w:rsidRPr="004A736B">
        <w:rPr>
          <w:rFonts w:ascii="Times New Roman" w:hAnsi="Times New Roman" w:cs="Times New Roman"/>
          <w:b/>
          <w:bCs/>
        </w:rPr>
        <w:t xml:space="preserve">dne jest także </w:t>
      </w:r>
      <w:r w:rsidR="003B4DE7" w:rsidRPr="004A736B">
        <w:rPr>
          <w:rFonts w:ascii="Times New Roman" w:hAnsi="Times New Roman" w:cs="Times New Roman"/>
          <w:b/>
          <w:bCs/>
        </w:rPr>
        <w:t>rozbudowywa</w:t>
      </w:r>
      <w:r w:rsidR="00C236D1" w:rsidRPr="004A736B">
        <w:rPr>
          <w:rFonts w:ascii="Times New Roman" w:hAnsi="Times New Roman" w:cs="Times New Roman"/>
          <w:b/>
          <w:bCs/>
        </w:rPr>
        <w:t>nie</w:t>
      </w:r>
      <w:r w:rsidR="003B4DE7" w:rsidRPr="004A736B">
        <w:rPr>
          <w:rFonts w:ascii="Times New Roman" w:hAnsi="Times New Roman" w:cs="Times New Roman"/>
          <w:b/>
          <w:bCs/>
        </w:rPr>
        <w:t xml:space="preserve"> linie energetyczn</w:t>
      </w:r>
      <w:r w:rsidR="00C236D1" w:rsidRPr="004A736B">
        <w:rPr>
          <w:rFonts w:ascii="Times New Roman" w:hAnsi="Times New Roman" w:cs="Times New Roman"/>
          <w:b/>
          <w:bCs/>
        </w:rPr>
        <w:t>ych</w:t>
      </w:r>
      <w:r w:rsidR="003B4DE7" w:rsidRPr="004A736B">
        <w:rPr>
          <w:rFonts w:ascii="Times New Roman" w:hAnsi="Times New Roman" w:cs="Times New Roman"/>
          <w:b/>
          <w:bCs/>
        </w:rPr>
        <w:t xml:space="preserve"> wysokiego napięcia – 220 Kv i 400 Kv.</w:t>
      </w:r>
      <w:r w:rsidR="00C236D1" w:rsidRPr="004A736B">
        <w:rPr>
          <w:rFonts w:ascii="Times New Roman" w:hAnsi="Times New Roman" w:cs="Times New Roman"/>
          <w:b/>
          <w:bCs/>
        </w:rPr>
        <w:t xml:space="preserve"> </w:t>
      </w:r>
      <w:r w:rsidR="00B025AB" w:rsidRPr="004A736B">
        <w:rPr>
          <w:rFonts w:ascii="Times New Roman" w:hAnsi="Times New Roman" w:cs="Times New Roman"/>
          <w:b/>
          <w:bCs/>
        </w:rPr>
        <w:t xml:space="preserve">Z kolei na potrzeby bilansowania sieci potrzeba jest budowa </w:t>
      </w:r>
      <w:r w:rsidR="00BB2071" w:rsidRPr="004A736B">
        <w:rPr>
          <w:rFonts w:ascii="Times New Roman" w:hAnsi="Times New Roman" w:cs="Times New Roman"/>
          <w:b/>
          <w:bCs/>
        </w:rPr>
        <w:t xml:space="preserve">kilku źródeł </w:t>
      </w:r>
      <w:r w:rsidR="0017626F" w:rsidRPr="004A736B">
        <w:rPr>
          <w:rFonts w:ascii="Times New Roman" w:hAnsi="Times New Roman" w:cs="Times New Roman"/>
          <w:b/>
          <w:bCs/>
        </w:rPr>
        <w:t>wytwórczych opartych na paliwie gazowym lub ciekłym</w:t>
      </w:r>
      <w:r w:rsidR="00943113" w:rsidRPr="004A736B">
        <w:rPr>
          <w:rFonts w:ascii="Times New Roman" w:hAnsi="Times New Roman" w:cs="Times New Roman"/>
          <w:b/>
          <w:bCs/>
        </w:rPr>
        <w:t xml:space="preserve">  o mocy około 500MW.</w:t>
      </w:r>
      <w:r w:rsidR="00E83110" w:rsidRPr="004A736B">
        <w:rPr>
          <w:rFonts w:ascii="Times New Roman" w:hAnsi="Times New Roman" w:cs="Times New Roman"/>
          <w:b/>
          <w:bCs/>
        </w:rPr>
        <w:t xml:space="preserve"> </w:t>
      </w:r>
    </w:p>
    <w:p w14:paraId="1A0EE8CC" w14:textId="77777777" w:rsidR="004A736B" w:rsidRPr="004A736B" w:rsidRDefault="004A736B" w:rsidP="00510C55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CBB3028" w14:textId="4BE86D49" w:rsidR="006207AE" w:rsidRDefault="006207AE" w:rsidP="004A736B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 w:rsidRPr="006207AE">
        <w:rPr>
          <w:rFonts w:ascii="Times New Roman" w:hAnsi="Times New Roman" w:cs="Times New Roman"/>
          <w:b/>
          <w:bCs/>
          <w:u w:val="single"/>
        </w:rPr>
        <w:lastRenderedPageBreak/>
        <w:t>Aspekty legislacyjne:</w:t>
      </w:r>
    </w:p>
    <w:p w14:paraId="3F481949" w14:textId="77777777" w:rsidR="006207AE" w:rsidRPr="006207AE" w:rsidRDefault="006207AE" w:rsidP="004A736B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shd w:val="clear" w:color="auto" w:fill="FFFFFF"/>
          <w:lang w:eastAsia="pl-PL"/>
          <w14:ligatures w14:val="none"/>
        </w:rPr>
        <w:t>Rozbudowa Polskich Sieci Elektroenergetycznych (PSE) to kluczowy element transformacji energetycznej Polski. Aby usprawnić ten proces, warto rozważyć następujące rozwiązania legislacyjne:</w:t>
      </w:r>
    </w:p>
    <w:p w14:paraId="4BFEE08F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0BF99C07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1. Przyspieszenie procedur administracyjnych i środowiskowych</w:t>
      </w:r>
    </w:p>
    <w:p w14:paraId="01E3765D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5AD422B6" w14:textId="23696F74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Uproszczenie procesu uzyskiwania decyzji środowiskowych – np. wprowadzenie jednej zintegrowanej decyzji administracyjnej (na wzór decyzji o środowiskowych uwarunkowaniach + decyzji lokalizacyjnej).</w:t>
      </w:r>
    </w:p>
    <w:p w14:paraId="174492AF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Skrócenie terminów administracyjnych – np. poprzez wprowadzenie domniemania zgody, jeśli urząd nie odpowie w terminie.</w:t>
      </w:r>
    </w:p>
    <w:p w14:paraId="1631AF29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0B19684D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2. Ustawa o strategicznych inwestycjach energetycznych</w:t>
      </w:r>
    </w:p>
    <w:p w14:paraId="68C3127C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1EA907F3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Ustanowienie katalogu inwestycji priorytetowych (o znaczeniu krajowym) z uproszczoną ścieżką legislacyjną.</w:t>
      </w:r>
    </w:p>
    <w:p w14:paraId="5DE5B220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Możliwość stosowania specustawy (na wzór np. specustawy drogowej lub kolejowej) dla inwestycji PSE.</w:t>
      </w:r>
    </w:p>
    <w:p w14:paraId="2E93EE31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7C259B59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3. Zwiększenie dostępności terenów pod infrastrukturę</w:t>
      </w:r>
    </w:p>
    <w:p w14:paraId="49C5A576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6D30004A" w14:textId="7E6DB021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Ułatwienia w zakresie wywłaszczeń lub ograniczenia prawa własności – np. rozszerzenie katalogu celów publicznych w ustawie o gospodarce nieruchomościami.</w:t>
      </w:r>
    </w:p>
    <w:p w14:paraId="658802DA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Mechanizmy kompensacyjne dla właścicieli gruntów – np. wprowadzenie funduszu rekompensacyjnego za utrudnienia wynikające z przebiegu linii energetycznych.</w:t>
      </w:r>
    </w:p>
    <w:p w14:paraId="5FE31C8A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26CAB22D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4. Wsparcie dla cyfryzacji i modernizacji sieci</w:t>
      </w:r>
    </w:p>
    <w:p w14:paraId="49222C3C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27D0C299" w14:textId="520DE80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Ulgi podatkowe lub granty dla inwestycji w inteligentne sieci (smart grid</w:t>
      </w:r>
      <w:r w:rsidR="001633D4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- inteligentne sieci</w:t>
      </w:r>
      <w:r w:rsidRPr="006207AE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, SCADA</w:t>
      </w:r>
      <w:r w:rsidR="00127A81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- system wspierający wydajność</w:t>
      </w:r>
      <w:r w:rsidRPr="006207AE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, automatyzacja).</w:t>
      </w:r>
    </w:p>
    <w:p w14:paraId="0EC63B21" w14:textId="77777777" w:rsid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Ułatwienia w zakresie współpracy z operatorami OZE, np. szybsze przyłączenia i nowe modele taryfowe.</w:t>
      </w:r>
    </w:p>
    <w:p w14:paraId="0A43E7DC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6A2291AD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5. Koordynacja planowania przestrzennego z rozwojem sieci</w:t>
      </w:r>
    </w:p>
    <w:p w14:paraId="4B3B80E0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5CA41ED1" w14:textId="4EA8CFD3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Włączenie planowania sieci przesyłowej do dokumentów planistycznych (np. studium uwarunkowań i kierunków zagospodarowania gmin).</w:t>
      </w:r>
    </w:p>
    <w:p w14:paraId="1F3F21BA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Możliwość narzucenia wiążących zapisów w planach miejscowych, które uwzględniają rozwój infrastruktury energetycznej.</w:t>
      </w:r>
    </w:p>
    <w:p w14:paraId="44494E7A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4B546F9E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6. Wzmocnienie dialogu społecznego</w:t>
      </w:r>
    </w:p>
    <w:p w14:paraId="014ADD50" w14:textId="77777777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4A82E549" w14:textId="436F3871" w:rsidR="006207AE" w:rsidRPr="006207AE" w:rsidRDefault="006207AE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Ustawowy obowiązek prowadzenia konsultacji społecznych na wczesnym etapie inwestycji.</w:t>
      </w:r>
    </w:p>
    <w:p w14:paraId="01639E92" w14:textId="39FFB4CE" w:rsidR="006207AE" w:rsidRPr="00127A81" w:rsidRDefault="006207AE" w:rsidP="00127A81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6207AE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Fundusze partycypacyjne – np. przeznaczanie części budżetu inwestycji na lokalne potrzeby społeczności dotkniętych budową infrastruktury.</w:t>
      </w:r>
    </w:p>
    <w:p w14:paraId="01CE4B4F" w14:textId="77777777" w:rsidR="005B69CC" w:rsidRPr="009E70D3" w:rsidRDefault="005B69CC" w:rsidP="005B69CC">
      <w:pPr>
        <w:pStyle w:val="Akapitzlist"/>
        <w:rPr>
          <w:rFonts w:ascii="Times New Roman" w:hAnsi="Times New Roman" w:cs="Times New Roman"/>
        </w:rPr>
      </w:pPr>
    </w:p>
    <w:p w14:paraId="352B0C2A" w14:textId="2E6542CB" w:rsidR="005B69CC" w:rsidRPr="009E3D8B" w:rsidRDefault="009E3D8B" w:rsidP="00A3223C">
      <w:pPr>
        <w:rPr>
          <w:rFonts w:ascii="Times New Roman" w:hAnsi="Times New Roman" w:cs="Times New Roman"/>
          <w:b/>
          <w:bCs/>
          <w:u w:val="single"/>
        </w:rPr>
      </w:pPr>
      <w:r w:rsidRPr="009E3D8B">
        <w:rPr>
          <w:rFonts w:ascii="Times New Roman" w:hAnsi="Times New Roman" w:cs="Times New Roman"/>
          <w:b/>
          <w:bCs/>
          <w:u w:val="single"/>
        </w:rPr>
        <w:t>POSTULAT V</w:t>
      </w:r>
    </w:p>
    <w:p w14:paraId="6A62BE6E" w14:textId="77777777" w:rsidR="009E3D8B" w:rsidRDefault="009E3D8B" w:rsidP="009E3D8B">
      <w:pPr>
        <w:spacing w:line="360" w:lineRule="auto"/>
        <w:rPr>
          <w:rFonts w:ascii="Times New Roman" w:hAnsi="Times New Roman" w:cs="Times New Roman"/>
        </w:rPr>
      </w:pPr>
    </w:p>
    <w:p w14:paraId="5600A2CB" w14:textId="2E75E71D" w:rsidR="00912093" w:rsidRPr="004A736B" w:rsidRDefault="009E3D8B" w:rsidP="009E3D8B">
      <w:pPr>
        <w:spacing w:line="360" w:lineRule="auto"/>
        <w:rPr>
          <w:rFonts w:ascii="Times New Roman" w:hAnsi="Times New Roman" w:cs="Times New Roman"/>
          <w:b/>
          <w:bCs/>
        </w:rPr>
      </w:pPr>
      <w:r w:rsidRPr="004A736B">
        <w:rPr>
          <w:rFonts w:ascii="Times New Roman" w:hAnsi="Times New Roman" w:cs="Times New Roman"/>
          <w:b/>
          <w:bCs/>
        </w:rPr>
        <w:t xml:space="preserve">Rozwój energetyki </w:t>
      </w:r>
      <w:r w:rsidR="00985872" w:rsidRPr="004A736B">
        <w:rPr>
          <w:rFonts w:ascii="Times New Roman" w:hAnsi="Times New Roman" w:cs="Times New Roman"/>
          <w:b/>
          <w:bCs/>
        </w:rPr>
        <w:t>wiatrowej. Uchwalenie</w:t>
      </w:r>
      <w:r w:rsidR="00184E6E" w:rsidRPr="004A736B">
        <w:rPr>
          <w:rFonts w:ascii="Times New Roman" w:hAnsi="Times New Roman" w:cs="Times New Roman"/>
          <w:b/>
          <w:bCs/>
        </w:rPr>
        <w:t xml:space="preserve"> bardziej liberalnej ustawy tzw. „wiatrakowej”</w:t>
      </w:r>
      <w:r w:rsidR="00917158" w:rsidRPr="004A736B">
        <w:rPr>
          <w:rFonts w:ascii="Times New Roman" w:hAnsi="Times New Roman" w:cs="Times New Roman"/>
          <w:b/>
          <w:bCs/>
        </w:rPr>
        <w:t xml:space="preserve"> a więc z dopuszczeniem budowy farm wiatrowych w odległości </w:t>
      </w:r>
      <w:r w:rsidR="008B7CDC" w:rsidRPr="004A736B">
        <w:rPr>
          <w:rFonts w:ascii="Times New Roman" w:hAnsi="Times New Roman" w:cs="Times New Roman"/>
          <w:b/>
          <w:bCs/>
        </w:rPr>
        <w:t xml:space="preserve">minimalnej </w:t>
      </w:r>
      <w:r w:rsidR="00917158" w:rsidRPr="004A736B">
        <w:rPr>
          <w:rFonts w:ascii="Times New Roman" w:hAnsi="Times New Roman" w:cs="Times New Roman"/>
          <w:b/>
          <w:bCs/>
        </w:rPr>
        <w:t xml:space="preserve">500 metrów od najbliższych zabudowań. </w:t>
      </w:r>
      <w:r w:rsidR="008B7CDC" w:rsidRPr="004A736B">
        <w:rPr>
          <w:rFonts w:ascii="Times New Roman" w:hAnsi="Times New Roman" w:cs="Times New Roman"/>
          <w:b/>
          <w:bCs/>
        </w:rPr>
        <w:t xml:space="preserve">Pozwoli to zwiększyć obszar budowy tego typu instalacji, zapewni </w:t>
      </w:r>
      <w:r w:rsidR="00E510E3" w:rsidRPr="004A736B">
        <w:rPr>
          <w:rFonts w:ascii="Times New Roman" w:hAnsi="Times New Roman" w:cs="Times New Roman"/>
          <w:b/>
          <w:bCs/>
        </w:rPr>
        <w:t>do 20</w:t>
      </w:r>
      <w:r w:rsidR="005871EB" w:rsidRPr="004A736B">
        <w:rPr>
          <w:rFonts w:ascii="Times New Roman" w:hAnsi="Times New Roman" w:cs="Times New Roman"/>
          <w:b/>
          <w:bCs/>
        </w:rPr>
        <w:t>30</w:t>
      </w:r>
      <w:r w:rsidR="00E510E3" w:rsidRPr="004A736B">
        <w:rPr>
          <w:rFonts w:ascii="Times New Roman" w:hAnsi="Times New Roman" w:cs="Times New Roman"/>
          <w:b/>
          <w:bCs/>
        </w:rPr>
        <w:t xml:space="preserve"> dodatkowe 16 GWe </w:t>
      </w:r>
      <w:r w:rsidR="00AD5E1F" w:rsidRPr="004A736B">
        <w:rPr>
          <w:rFonts w:ascii="Times New Roman" w:hAnsi="Times New Roman" w:cs="Times New Roman"/>
          <w:b/>
          <w:bCs/>
        </w:rPr>
        <w:t xml:space="preserve">z odnawialnych źródeł energii a także da miejsca pracy </w:t>
      </w:r>
      <w:r w:rsidR="006F2057" w:rsidRPr="004A736B">
        <w:rPr>
          <w:rFonts w:ascii="Times New Roman" w:hAnsi="Times New Roman" w:cs="Times New Roman"/>
          <w:b/>
          <w:bCs/>
        </w:rPr>
        <w:t xml:space="preserve">dla osób związanych z budową i obsługą instalacji </w:t>
      </w:r>
    </w:p>
    <w:p w14:paraId="60576CA2" w14:textId="5D2AAC1F" w:rsidR="00D26638" w:rsidRDefault="00D26638" w:rsidP="004A736B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 w:rsidRPr="00D26638">
        <w:rPr>
          <w:rFonts w:ascii="Times New Roman" w:hAnsi="Times New Roman" w:cs="Times New Roman"/>
          <w:b/>
          <w:bCs/>
          <w:u w:val="single"/>
        </w:rPr>
        <w:t>Aspekty Legislacyjne:</w:t>
      </w:r>
    </w:p>
    <w:p w14:paraId="6AE086D9" w14:textId="77777777" w:rsidR="00985872" w:rsidRPr="00985872" w:rsidRDefault="00985872" w:rsidP="004A736B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shd w:val="clear" w:color="auto" w:fill="FFFFFF"/>
          <w:lang w:eastAsia="pl-PL"/>
          <w14:ligatures w14:val="none"/>
        </w:rPr>
        <w:t>Rozwój energetyki wiatrowej w Polsce, zwłaszcza lądowej (onshore), wymaga zmian legislacyjnych, które usuną istniejące bariery i przyspieszą inwestycje. Oto najważniejsze propozycje legislacyjne:</w:t>
      </w:r>
    </w:p>
    <w:p w14:paraId="548A00AD" w14:textId="77777777" w:rsidR="00985872" w:rsidRPr="00985872" w:rsidRDefault="0098587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4D48D2C0" w14:textId="77777777" w:rsidR="00985872" w:rsidRPr="00985872" w:rsidRDefault="0098587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1. Reforma zasady 10H</w:t>
      </w:r>
    </w:p>
    <w:p w14:paraId="7DC9EAC9" w14:textId="77777777" w:rsidR="00985872" w:rsidRPr="00985872" w:rsidRDefault="0098587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49E10DD5" w14:textId="1F308F1D" w:rsidR="00985872" w:rsidRPr="00985872" w:rsidRDefault="0098587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Złagodzenie restrykcyjnej zasady 10H (minimalna odległość turbiny od zabudowań = 10x wysokości turbiny).</w:t>
      </w:r>
    </w:p>
    <w:p w14:paraId="59DC8689" w14:textId="77777777" w:rsidR="00985872" w:rsidRPr="00985872" w:rsidRDefault="0098587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Propozycja: ustalenie domyślnej odległości 500–700 m z możliwością odstępstw na podstawie konsultacji społecznych i oceny oddziaływania na środowisko (OOŚ).</w:t>
      </w:r>
    </w:p>
    <w:p w14:paraId="7C220DA8" w14:textId="77777777" w:rsidR="00985872" w:rsidRPr="00985872" w:rsidRDefault="0098587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2A05EC9A" w14:textId="67CDCE00" w:rsidR="00985872" w:rsidRPr="00985872" w:rsidRDefault="0098587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Umożliwienie lokalnym społecznościom samodzielnego określania dopuszczalnej odległości w MPZP.</w:t>
      </w:r>
    </w:p>
    <w:p w14:paraId="40529E3F" w14:textId="77777777" w:rsidR="00985872" w:rsidRPr="00985872" w:rsidRDefault="0098587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3C8DA99C" w14:textId="77777777" w:rsidR="00985872" w:rsidRPr="00985872" w:rsidRDefault="0098587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lastRenderedPageBreak/>
        <w:t>2. Uproszczenie procesu inwestycyjnego</w:t>
      </w:r>
    </w:p>
    <w:p w14:paraId="21B08D88" w14:textId="77777777" w:rsidR="00985872" w:rsidRPr="00985872" w:rsidRDefault="0098587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0D32554E" w14:textId="77777777" w:rsidR="00985872" w:rsidRPr="00985872" w:rsidRDefault="0098587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Specustawa wiatrowa – dla projektów o mocy powyżej np. 10 MW, z uproszczoną ścieżką uzyskiwania decyzji administracyjnych.</w:t>
      </w:r>
    </w:p>
    <w:p w14:paraId="00AC8080" w14:textId="77777777" w:rsidR="00985872" w:rsidRPr="00985872" w:rsidRDefault="0098587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Skrócenie terminów uzyskiwania pozwoleń środowiskowych i budowlanych (domniemanie zgody po określonym czasie).</w:t>
      </w:r>
    </w:p>
    <w:p w14:paraId="112F1BBE" w14:textId="77777777" w:rsidR="00985872" w:rsidRPr="00985872" w:rsidRDefault="00985872" w:rsidP="004A736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Wprowadzenie jednolitej „decyzji inwestycyjnej” zamiast kilku rozproszonych dokumentów.</w:t>
      </w:r>
    </w:p>
    <w:p w14:paraId="6CE70DDD" w14:textId="77777777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770BB77D" w14:textId="77777777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3. Wsparcie finansowe i regulacyjne</w:t>
      </w:r>
    </w:p>
    <w:p w14:paraId="178B3F4F" w14:textId="77777777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540867C7" w14:textId="77777777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Wprowadzenie systemów aukcyjnych lub taryf gwarantowanych (Feed-in Premium) dla małych i średnich instalacji wiatrowych.</w:t>
      </w:r>
    </w:p>
    <w:p w14:paraId="5AD1B614" w14:textId="77777777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Dotacje na modernizację i repowering (wymianę starych turbin na nowe).</w:t>
      </w:r>
    </w:p>
    <w:p w14:paraId="70F9C447" w14:textId="66F10546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Umożliwienie rozwoju spółdzielni energetycznych i klastrów OZE z udziałem źródeł wiatrowych.</w:t>
      </w:r>
    </w:p>
    <w:p w14:paraId="38EBD96B" w14:textId="77777777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4B00C100" w14:textId="77777777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4. Zintegrowane planowanie przestrzenne</w:t>
      </w:r>
    </w:p>
    <w:p w14:paraId="76F902C0" w14:textId="77777777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49EB7337" w14:textId="77777777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Obowiązek uwzględniania lokalizacji turbin wiatrowych w planach zagospodarowania przestrzennego gmin.</w:t>
      </w:r>
    </w:p>
    <w:p w14:paraId="322B6FB9" w14:textId="60AA9063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Zachęty finansowe dla gmin, które przygotują MPZP umożliwiające rozwój OZE (np. udział w podatku od nieruchomości od turbiny).</w:t>
      </w:r>
    </w:p>
    <w:p w14:paraId="4769E3A6" w14:textId="77777777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444F302B" w14:textId="77777777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5. Stabilizacja systemu przyłączeń</w:t>
      </w:r>
    </w:p>
    <w:p w14:paraId="2CF7CBCC" w14:textId="77777777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39521359" w14:textId="3AA72E5F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Ustawowe ramy współpracy z PSE</w:t>
      </w:r>
      <w:r w:rsidR="00ED4417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 </w:t>
      </w:r>
      <w:r w:rsidR="00EC2738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(</w:t>
      </w:r>
      <w:r w:rsidR="00ED4417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Polskie Sieci </w:t>
      </w:r>
      <w:r w:rsidR="00EC2738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Elektroenergetyczne</w:t>
      </w:r>
      <w:r w:rsidR="00ED4417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)</w:t>
      </w: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 i OSD</w:t>
      </w:r>
      <w:r w:rsidR="00ED4417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 (operator systemu dystrybucyjnego)</w:t>
      </w: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 przy przyłączaniu farm wiatrowych.</w:t>
      </w:r>
    </w:p>
    <w:p w14:paraId="1AB6611C" w14:textId="46E2C2C5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Obowi</w:t>
      </w:r>
      <w:r w:rsidR="00E2735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ą</w:t>
      </w: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zek publikowania przez operatorów jasnych i aktualnych danych o dostępnych mocach przyłączeniowych.</w:t>
      </w:r>
    </w:p>
    <w:p w14:paraId="1E6776D3" w14:textId="533841D0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Rozważenie elastycznych umów przyłączeniowych, np. z warunkowym dostępem do sieci lub z udziałem magazynów energii.</w:t>
      </w:r>
    </w:p>
    <w:p w14:paraId="02464BDB" w14:textId="77777777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5DD8C3CF" w14:textId="77777777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6. Akceptacja społeczna i korzyści lokalne</w:t>
      </w:r>
    </w:p>
    <w:p w14:paraId="5FDCBF54" w14:textId="77777777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32A4F646" w14:textId="77777777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Fundusz partycypacyjny – część dochodów z farmy trafia do lokalnej społeczności.</w:t>
      </w:r>
    </w:p>
    <w:p w14:paraId="7D5A6F5E" w14:textId="77777777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Obowiązek informowania i konsultacji społecznych na etapie planowania inwestycji.</w:t>
      </w:r>
    </w:p>
    <w:p w14:paraId="7B9962E3" w14:textId="77777777" w:rsidR="00985872" w:rsidRPr="00985872" w:rsidRDefault="0098587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8587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lastRenderedPageBreak/>
        <w:t>Możliwość wykupu udziałów w projekcie przez mieszkańców (model prosumencki lub udziałowy).</w:t>
      </w:r>
    </w:p>
    <w:p w14:paraId="0469CA21" w14:textId="77777777" w:rsidR="00D26638" w:rsidRPr="00D26638" w:rsidRDefault="00D26638" w:rsidP="009E3D8B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</w:p>
    <w:p w14:paraId="36474720" w14:textId="30C45D43" w:rsidR="005871EB" w:rsidRPr="005D34B8" w:rsidRDefault="005D34B8" w:rsidP="005D34B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POSTULAT VI</w:t>
      </w:r>
    </w:p>
    <w:p w14:paraId="5A230AE2" w14:textId="251253B9" w:rsidR="00A050A4" w:rsidRPr="00E27352" w:rsidRDefault="00D3315A" w:rsidP="005D34B8">
      <w:pPr>
        <w:spacing w:line="360" w:lineRule="auto"/>
        <w:rPr>
          <w:rFonts w:ascii="Times New Roman" w:hAnsi="Times New Roman" w:cs="Times New Roman"/>
          <w:b/>
          <w:bCs/>
        </w:rPr>
      </w:pPr>
      <w:r w:rsidRPr="00E27352">
        <w:rPr>
          <w:rFonts w:ascii="Times New Roman" w:hAnsi="Times New Roman" w:cs="Times New Roman"/>
          <w:b/>
          <w:bCs/>
        </w:rPr>
        <w:t xml:space="preserve">W zakresie energetyki wodnej kontynuacja projektu elektrowni szczytowo pompowej w Młotach na Bystrzycy Kłodzkiej </w:t>
      </w:r>
      <w:r w:rsidR="005871EB" w:rsidRPr="00E27352">
        <w:rPr>
          <w:rFonts w:ascii="Times New Roman" w:hAnsi="Times New Roman" w:cs="Times New Roman"/>
          <w:b/>
          <w:bCs/>
        </w:rPr>
        <w:t xml:space="preserve"> </w:t>
      </w:r>
      <w:r w:rsidRPr="00E27352">
        <w:rPr>
          <w:rFonts w:ascii="Times New Roman" w:hAnsi="Times New Roman" w:cs="Times New Roman"/>
          <w:b/>
          <w:bCs/>
        </w:rPr>
        <w:t xml:space="preserve">o mocy do 1000 MW jako </w:t>
      </w:r>
      <w:r w:rsidR="0066192F" w:rsidRPr="00E27352">
        <w:rPr>
          <w:rFonts w:ascii="Times New Roman" w:hAnsi="Times New Roman" w:cs="Times New Roman"/>
          <w:b/>
          <w:bCs/>
        </w:rPr>
        <w:t xml:space="preserve">efektywny magazyn energii i jako zbiornik retencyjny w okresie powodzi. </w:t>
      </w:r>
      <w:r w:rsidR="009C7DEF" w:rsidRPr="00E27352">
        <w:rPr>
          <w:rFonts w:ascii="Times New Roman" w:hAnsi="Times New Roman" w:cs="Times New Roman"/>
          <w:b/>
          <w:bCs/>
        </w:rPr>
        <w:t xml:space="preserve">Szukanie potencjalnych lokalizacji do budowy kolejnych tego typu instalacji wodnych. </w:t>
      </w:r>
      <w:r w:rsidR="00A71952" w:rsidRPr="00E27352">
        <w:rPr>
          <w:rFonts w:ascii="Times New Roman" w:hAnsi="Times New Roman" w:cs="Times New Roman"/>
          <w:b/>
          <w:bCs/>
        </w:rPr>
        <w:t xml:space="preserve">Powrót do koncepcji budowy kaskady Dolnej Wisły jako uzupełnienie systemu energetycznego </w:t>
      </w:r>
      <w:r w:rsidR="00562B1C" w:rsidRPr="00E27352">
        <w:rPr>
          <w:rFonts w:ascii="Times New Roman" w:hAnsi="Times New Roman" w:cs="Times New Roman"/>
          <w:b/>
          <w:bCs/>
        </w:rPr>
        <w:t>i sytemu rzecznego. Pochylenie się nad problematyką małych elektrowni wodnych w kontekście</w:t>
      </w:r>
      <w:r w:rsidR="00A050A4" w:rsidRPr="00E27352">
        <w:rPr>
          <w:rFonts w:ascii="Times New Roman" w:hAnsi="Times New Roman" w:cs="Times New Roman"/>
          <w:b/>
          <w:bCs/>
        </w:rPr>
        <w:t xml:space="preserve"> korzystniejszych</w:t>
      </w:r>
      <w:r w:rsidR="00562B1C" w:rsidRPr="00E27352">
        <w:rPr>
          <w:rFonts w:ascii="Times New Roman" w:hAnsi="Times New Roman" w:cs="Times New Roman"/>
          <w:b/>
          <w:bCs/>
        </w:rPr>
        <w:t xml:space="preserve"> regulacji taryf dla wytwórców</w:t>
      </w:r>
      <w:r w:rsidR="00A050A4" w:rsidRPr="00E27352">
        <w:rPr>
          <w:rFonts w:ascii="Times New Roman" w:hAnsi="Times New Roman" w:cs="Times New Roman"/>
          <w:b/>
          <w:bCs/>
        </w:rPr>
        <w:t xml:space="preserve">. </w:t>
      </w:r>
    </w:p>
    <w:p w14:paraId="03DF14DC" w14:textId="77777777" w:rsidR="00B1786B" w:rsidRDefault="00B1786B" w:rsidP="005D34B8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</w:p>
    <w:p w14:paraId="71FE505D" w14:textId="3D518821" w:rsidR="00B1786B" w:rsidRDefault="00B1786B" w:rsidP="005D34B8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 w:rsidRPr="00B1786B">
        <w:rPr>
          <w:rFonts w:ascii="Times New Roman" w:hAnsi="Times New Roman" w:cs="Times New Roman"/>
          <w:b/>
          <w:bCs/>
          <w:u w:val="single"/>
        </w:rPr>
        <w:t>Aspekty Legislacyjne</w:t>
      </w:r>
      <w:r w:rsidR="004D4B3B">
        <w:rPr>
          <w:rFonts w:ascii="Times New Roman" w:hAnsi="Times New Roman" w:cs="Times New Roman"/>
          <w:b/>
          <w:bCs/>
          <w:u w:val="single"/>
        </w:rPr>
        <w:t xml:space="preserve"> Elektrownie Szczytowo- Pompowe</w:t>
      </w:r>
      <w:r w:rsidRPr="00B1786B">
        <w:rPr>
          <w:rFonts w:ascii="Times New Roman" w:hAnsi="Times New Roman" w:cs="Times New Roman"/>
          <w:b/>
          <w:bCs/>
          <w:u w:val="single"/>
        </w:rPr>
        <w:t>:</w:t>
      </w:r>
    </w:p>
    <w:p w14:paraId="650919FA" w14:textId="77777777" w:rsidR="005625CA" w:rsidRPr="005625CA" w:rsidRDefault="005625CA" w:rsidP="003D023A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shd w:val="clear" w:color="auto" w:fill="FFFFFF"/>
          <w:lang w:eastAsia="pl-PL"/>
          <w14:ligatures w14:val="none"/>
        </w:rPr>
        <w:t>Rozwój elektrowni szczytowo-pompowych (ESP) w Polsce ma kluczowe znaczenie dla bilansowania systemu elektroenergetycznego, szczególnie w kontekście rosnącego udziału źródeł odnawialnych. Poniżej przedstawiam propozycje rozwiązań legislacyjnych, które mogłyby wesprzeć rozwój nowych ESP i modernizację istniejących:</w:t>
      </w:r>
    </w:p>
    <w:p w14:paraId="5AB981BF" w14:textId="53393FC3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19B36AE9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13191D0D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1. Ustawa o strategicznych inwestycjach magazynujących</w:t>
      </w:r>
    </w:p>
    <w:p w14:paraId="457C3C3C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3D173BE5" w14:textId="6868AA32" w:rsidR="005625CA" w:rsidRPr="005625CA" w:rsidRDefault="005625CA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Stworzenie specustawy dla dużych magazynów energii, w tym ESP, wzorowanej na specustawie energetycznej lub kolejowej.</w:t>
      </w:r>
    </w:p>
    <w:p w14:paraId="3F6182E1" w14:textId="77777777" w:rsidR="005625CA" w:rsidRPr="005625CA" w:rsidRDefault="005625CA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Uznanie ESP za inwestycje celu publicznego o znaczeniu strategicznym – z uproszczoną ścieżką decyzyjną.</w:t>
      </w:r>
    </w:p>
    <w:p w14:paraId="5D8E8ED2" w14:textId="40270167" w:rsidR="005625CA" w:rsidRDefault="005625CA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Możliwość szybszego uzyskiwania decyzji lokalizacyjnych, środowiskowych i wodnoprawnych.</w:t>
      </w:r>
    </w:p>
    <w:p w14:paraId="0D6B27DD" w14:textId="77777777" w:rsidR="00E27352" w:rsidRPr="005625CA" w:rsidRDefault="00E27352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410A0400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2. Zintegrowany proces inwestycyjny</w:t>
      </w:r>
    </w:p>
    <w:p w14:paraId="38485B8D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4AED0B1C" w14:textId="77777777" w:rsidR="005625CA" w:rsidRPr="005625CA" w:rsidRDefault="005625CA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Wprowadzenie jednej zintegrowanej decyzji inwestycyjnej (np. decyzja o realizacji inwestycji ESP), obejmującej:</w:t>
      </w:r>
    </w:p>
    <w:p w14:paraId="02D017AE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04290DE9" w14:textId="6F9EAC8A" w:rsidR="005625CA" w:rsidRPr="005625CA" w:rsidRDefault="00E27352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-</w:t>
      </w:r>
      <w:r w:rsidR="005625CA"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decyzję środowiskową,</w:t>
      </w:r>
    </w:p>
    <w:p w14:paraId="51B1D3EB" w14:textId="0E73DF45" w:rsidR="005625CA" w:rsidRPr="005625CA" w:rsidRDefault="00E27352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- </w:t>
      </w:r>
      <w:r w:rsidR="005625CA"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pozwolenie na budowę,</w:t>
      </w:r>
    </w:p>
    <w:p w14:paraId="7B3FA137" w14:textId="22CD485A" w:rsidR="005625CA" w:rsidRPr="005625CA" w:rsidRDefault="00E27352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- </w:t>
      </w:r>
      <w:r w:rsidR="005625CA"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zgodę wodnoprawną,</w:t>
      </w:r>
    </w:p>
    <w:p w14:paraId="48120F27" w14:textId="7395D8EA" w:rsidR="005625CA" w:rsidRPr="005625CA" w:rsidRDefault="00E27352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- </w:t>
      </w:r>
      <w:r w:rsidR="005625CA"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decyzję lokalizacyjną.</w:t>
      </w:r>
    </w:p>
    <w:p w14:paraId="77DC2D19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54BB016E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3. Wsparcie finansowe i systemowe</w:t>
      </w:r>
    </w:p>
    <w:p w14:paraId="2532C1CA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27411A48" w14:textId="77777777" w:rsidR="005625CA" w:rsidRPr="005625CA" w:rsidRDefault="005625CA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lastRenderedPageBreak/>
        <w:t>Utworzenie specjalnego mechanizmu wsparcia dla ESP, np. mechanizmu wynagradzania za usługi systemowe:</w:t>
      </w:r>
    </w:p>
    <w:p w14:paraId="079A02F8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3A708A28" w14:textId="33E4B79D" w:rsidR="005625CA" w:rsidRPr="005625CA" w:rsidRDefault="00E27352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- </w:t>
      </w:r>
      <w:r w:rsidR="005625CA"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bilansowanie mocy,</w:t>
      </w:r>
    </w:p>
    <w:p w14:paraId="2CD44E14" w14:textId="00BE4D44" w:rsidR="005625CA" w:rsidRPr="005625CA" w:rsidRDefault="00E27352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- </w:t>
      </w:r>
      <w:r w:rsidR="005625CA"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regulacja częstotliwości,</w:t>
      </w:r>
    </w:p>
    <w:p w14:paraId="6C0533D7" w14:textId="5F941E7A" w:rsidR="005625CA" w:rsidRPr="005625CA" w:rsidRDefault="00E27352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- </w:t>
      </w:r>
      <w:r w:rsidR="005625CA"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stabilizacja napięcia.</w:t>
      </w:r>
    </w:p>
    <w:p w14:paraId="0D9747BC" w14:textId="77777777" w:rsidR="001C43F0" w:rsidRDefault="001C43F0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12FFA105" w14:textId="4AADEE2E" w:rsidR="005625CA" w:rsidRPr="005625CA" w:rsidRDefault="005625CA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Możliwość finansowania z Krajowego Planu Odbudowy (KPO), Funduszu Modernizacyjnego lub funduszy europejskich (np. FEnIKS).</w:t>
      </w:r>
    </w:p>
    <w:p w14:paraId="3AE5E8CE" w14:textId="2EC10F97" w:rsidR="00F45CB3" w:rsidRPr="005625CA" w:rsidRDefault="005625CA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Ulgi podatkowe lub przyspieszona amortyzacja dla inwestycji w ESP.</w:t>
      </w:r>
    </w:p>
    <w:p w14:paraId="780516CC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76489B06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4.</w:t>
      </w: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 </w:t>
      </w:r>
      <w:r w:rsidRPr="005625CA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Integracja ESP z systemem elektroenergetycznym</w:t>
      </w:r>
    </w:p>
    <w:p w14:paraId="5A702C64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3C770DD0" w14:textId="72BDB8E1" w:rsidR="005625CA" w:rsidRPr="005625CA" w:rsidRDefault="005625CA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Ustawa powinna zobowiązać PSE do uwzględniania ESP w planach rozwoju sieci przesyłowej.</w:t>
      </w:r>
    </w:p>
    <w:p w14:paraId="1091ADA2" w14:textId="671E03F2" w:rsidR="005625CA" w:rsidRPr="005625CA" w:rsidRDefault="005625CA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Możliwość zawierania długoterminowych umów na usługi systemowe między ESP a PSE.</w:t>
      </w:r>
    </w:p>
    <w:p w14:paraId="66A5A246" w14:textId="337F9CB7" w:rsidR="005625CA" w:rsidRPr="005625CA" w:rsidRDefault="005625CA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Wprowadzenie statusu operatora magazynu energii – z odrębnymi prawami i obowiązkami.</w:t>
      </w:r>
    </w:p>
    <w:p w14:paraId="7B4F49C4" w14:textId="77777777" w:rsidR="005625CA" w:rsidRPr="005625CA" w:rsidRDefault="005625CA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2BCDEB73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5. Zabezpieczenie lokalizacji i terenów</w:t>
      </w:r>
    </w:p>
    <w:p w14:paraId="15CE6F60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51A7CE95" w14:textId="440BD8D4" w:rsidR="005625CA" w:rsidRPr="005625CA" w:rsidRDefault="005625CA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Umożliwienie wywłaszczania nieruchomości pod ESP na zasadach analogicznych jak w inwestycjach liniowych (np. energetycznych, kolejowych).</w:t>
      </w:r>
    </w:p>
    <w:p w14:paraId="2DAD047E" w14:textId="77777777" w:rsidR="005625CA" w:rsidRPr="005625CA" w:rsidRDefault="005625CA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Ustanowienie rezerwy terenowej w dokumentach planistycznych (np. studium uwarunkowań i planach miejscowych).</w:t>
      </w:r>
    </w:p>
    <w:p w14:paraId="425B2C9F" w14:textId="49809B50" w:rsidR="005625CA" w:rsidRPr="005625CA" w:rsidRDefault="005625CA" w:rsidP="00E2735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Współpraca z Lasami Państwowymi i Wodami Polskimi w zakresie udostępnienia terenów pod zbiorniki górne i dolne.</w:t>
      </w:r>
    </w:p>
    <w:p w14:paraId="3ECBA315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253C35DF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6. Połączenie ESP z ochroną środowiska i retencją</w:t>
      </w:r>
    </w:p>
    <w:p w14:paraId="11EB6C4E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056D8A53" w14:textId="1D82C39A" w:rsidR="005625CA" w:rsidRPr="005625CA" w:rsidRDefault="005625CA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Możliwość realizacji ESP jako inwestycji o podwójnej funkcji: energetycznej i retencyjnej (np. przeciwdziałanie suszy i powodzi).</w:t>
      </w:r>
    </w:p>
    <w:p w14:paraId="48786AD9" w14:textId="079FCFE4" w:rsidR="005625CA" w:rsidRPr="005625CA" w:rsidRDefault="005625CA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Finansowanie projektów hybrydowych z funduszy środowiskowych (np. LIFE, NFOŚiGW).</w:t>
      </w:r>
    </w:p>
    <w:p w14:paraId="2FAEC202" w14:textId="2BA7B6B1" w:rsidR="005625CA" w:rsidRPr="005625CA" w:rsidRDefault="005625CA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Przyznanie priorytetu projektom, które łączą adaptację do zmian klimatu z produkcją energii.</w:t>
      </w:r>
    </w:p>
    <w:p w14:paraId="5E559028" w14:textId="77777777" w:rsid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09352C9F" w14:textId="77777777" w:rsidR="00C215C4" w:rsidRDefault="00C215C4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358EF697" w14:textId="77777777" w:rsidR="00C215C4" w:rsidRDefault="00C215C4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5B3556AB" w14:textId="77777777" w:rsidR="00C215C4" w:rsidRDefault="00C215C4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549A3462" w14:textId="77777777" w:rsidR="00C215C4" w:rsidRPr="005625CA" w:rsidRDefault="00C215C4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138828AC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7. Plan strategiczny dla ESP</w:t>
      </w:r>
    </w:p>
    <w:p w14:paraId="698D15AA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64850A06" w14:textId="77777777" w:rsidR="005625CA" w:rsidRPr="005625CA" w:rsidRDefault="005625CA" w:rsidP="00C215C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Ustawa powinna nakładać na rząd obowiązek opracowania krajowego planu rozwoju elektrowni szczytowo-pompowych, obejmującego:</w:t>
      </w:r>
    </w:p>
    <w:p w14:paraId="5EDE7E44" w14:textId="77777777" w:rsidR="005625CA" w:rsidRPr="005625CA" w:rsidRDefault="005625CA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189EDABC" w14:textId="0AF0F421" w:rsidR="005625CA" w:rsidRPr="005625CA" w:rsidRDefault="000D147B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lastRenderedPageBreak/>
        <w:t xml:space="preserve">- </w:t>
      </w:r>
      <w:r w:rsidR="005625CA"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analizę potencjalnych lokalizacji,</w:t>
      </w:r>
    </w:p>
    <w:p w14:paraId="4E9A2A24" w14:textId="4F18F161" w:rsidR="005625CA" w:rsidRPr="005625CA" w:rsidRDefault="000D147B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- </w:t>
      </w:r>
      <w:r w:rsidR="005625CA"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harmonogram budowy do 2040 roku,</w:t>
      </w:r>
    </w:p>
    <w:p w14:paraId="0436E75E" w14:textId="6EB9204C" w:rsidR="005625CA" w:rsidRDefault="000D147B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- </w:t>
      </w:r>
      <w:r w:rsidR="005625CA" w:rsidRPr="005625CA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zintegrowane działania administracyjne i finansowe.</w:t>
      </w:r>
    </w:p>
    <w:p w14:paraId="7D598C8F" w14:textId="77777777" w:rsidR="00734D2B" w:rsidRDefault="00734D2B" w:rsidP="005625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60096207" w14:textId="7578345B" w:rsidR="004D4B3B" w:rsidRPr="00A447EE" w:rsidRDefault="00734D2B" w:rsidP="00A447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u w:val="single"/>
          <w:lang w:eastAsia="pl-PL"/>
          <w14:ligatures w14:val="none"/>
        </w:rPr>
      </w:pPr>
      <w:r w:rsidRPr="00A447EE">
        <w:rPr>
          <w:rFonts w:ascii="Times New Roman" w:eastAsia="Times New Roman" w:hAnsi="Times New Roman" w:cs="Times New Roman"/>
          <w:b/>
          <w:bCs/>
          <w:color w:val="242424"/>
          <w:kern w:val="0"/>
          <w:u w:val="single"/>
          <w:lang w:eastAsia="pl-PL"/>
          <w14:ligatures w14:val="none"/>
        </w:rPr>
        <w:t>Aspekty Legislacyjne Małe Elektrownie Wodne:</w:t>
      </w:r>
    </w:p>
    <w:p w14:paraId="2C64D667" w14:textId="77777777" w:rsidR="00A447EE" w:rsidRPr="00A447EE" w:rsidRDefault="00A447EE" w:rsidP="00A447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u w:val="single"/>
          <w:lang w:eastAsia="pl-PL"/>
          <w14:ligatures w14:val="none"/>
        </w:rPr>
      </w:pPr>
    </w:p>
    <w:p w14:paraId="57C5D034" w14:textId="480EA1F7" w:rsidR="0094511B" w:rsidRPr="0094511B" w:rsidRDefault="0094511B" w:rsidP="000D147B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color w:val="242424"/>
          <w:kern w:val="0"/>
          <w:shd w:val="clear" w:color="auto" w:fill="FFFFFF"/>
          <w:lang w:eastAsia="pl-PL"/>
          <w14:ligatures w14:val="none"/>
        </w:rPr>
        <w:t>Rozwój energetyki wodnej w Polsce – szczególnie małej i mikro – wymaga zmian legislacyjnych, które usuną obecne bariery administracyjne, środowiskowe i finansowe. Poniżej przedstawiam propozycje legislacyjne, które mogłyby przyspieszyć ten rozwój:</w:t>
      </w:r>
    </w:p>
    <w:p w14:paraId="5AD14271" w14:textId="77777777" w:rsidR="0094511B" w:rsidRPr="0094511B" w:rsidRDefault="0094511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</w:p>
    <w:p w14:paraId="28EEC3F1" w14:textId="77777777" w:rsidR="0094511B" w:rsidRPr="0094511B" w:rsidRDefault="0094511B" w:rsidP="009451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b/>
          <w:bCs/>
          <w:color w:val="242424"/>
          <w:kern w:val="0"/>
          <w:lang w:eastAsia="pl-PL"/>
          <w14:ligatures w14:val="none"/>
        </w:rPr>
        <w:t>1. Uproszczenie procedur administracyjnych</w:t>
      </w:r>
    </w:p>
    <w:p w14:paraId="6ADFB4B0" w14:textId="77777777" w:rsidR="0094511B" w:rsidRPr="0094511B" w:rsidRDefault="0094511B" w:rsidP="009451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</w:p>
    <w:p w14:paraId="2323B05C" w14:textId="77777777" w:rsidR="0094511B" w:rsidRPr="0094511B" w:rsidRDefault="0094511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Zintegrowana decyzja administracyjna dla inwestycji w energetykę wodną (łącznie pozwolenie wodnoprawne, środowiskowe i budowlane).</w:t>
      </w:r>
    </w:p>
    <w:p w14:paraId="6CD3F11A" w14:textId="1BB565CA" w:rsidR="0094511B" w:rsidRDefault="0094511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color w:val="242424"/>
          <w:kern w:val="0"/>
          <w:lang w:eastAsia="pl-PL"/>
          <w14:ligatures w14:val="none"/>
        </w:rPr>
        <w:t>Domniemanie zgody lub skrócenie terminów rozpatrywania wniosków (zwłaszcza dla instalacji do 1 MW).Możliwość prowadzenia inwestycji na zasadzie zgłoszenia dla mikroinstalacji (np. do 50 kW).</w:t>
      </w:r>
    </w:p>
    <w:p w14:paraId="19D55654" w14:textId="77777777" w:rsidR="0094511B" w:rsidRPr="0094511B" w:rsidRDefault="0094511B" w:rsidP="009451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285D8CF0" w14:textId="77777777" w:rsidR="0094511B" w:rsidRPr="0094511B" w:rsidRDefault="0094511B" w:rsidP="009451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b/>
          <w:bCs/>
          <w:color w:val="242424"/>
          <w:kern w:val="0"/>
          <w:lang w:eastAsia="pl-PL"/>
          <w14:ligatures w14:val="none"/>
        </w:rPr>
        <w:t>2. Nowelizacja prawa wodnego</w:t>
      </w:r>
    </w:p>
    <w:p w14:paraId="27F4A469" w14:textId="77777777" w:rsidR="0094511B" w:rsidRPr="0094511B" w:rsidRDefault="0094511B" w:rsidP="009451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0A4600F3" w14:textId="1D838E1B" w:rsidR="0094511B" w:rsidRPr="0094511B" w:rsidRDefault="0094511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Doprecyzowanie zasad korzystania z wód dla celów energetycznych, w tym uproszczenie zasad dzierżawy wałów, śluz i jazów.</w:t>
      </w:r>
    </w:p>
    <w:p w14:paraId="02D862B9" w14:textId="7D704FAA" w:rsidR="0094511B" w:rsidRPr="0094511B" w:rsidRDefault="0094511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Ułatwienia w odbudowie i modernizacji istniejących obiektów hydrotechnicznych z uwzględnieniem instalacji hydroenergetycznych.</w:t>
      </w:r>
    </w:p>
    <w:p w14:paraId="2BF67419" w14:textId="01D1A635" w:rsidR="0094511B" w:rsidRPr="0094511B" w:rsidRDefault="0094511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Wprowadzenie koncepcji "rewitalizacji z produkcją energii" – czyli łączenie odbudowy cieków wodnych z montażem MŚE (małych siłowni wodnych).</w:t>
      </w:r>
    </w:p>
    <w:p w14:paraId="28D0B4C1" w14:textId="77777777" w:rsidR="0094511B" w:rsidRPr="0094511B" w:rsidRDefault="0094511B" w:rsidP="009451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3. Wsparcie finansowe i systemowe</w:t>
      </w:r>
    </w:p>
    <w:p w14:paraId="69B32980" w14:textId="77777777" w:rsidR="0094511B" w:rsidRPr="0094511B" w:rsidRDefault="0094511B" w:rsidP="009451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14DF261C" w14:textId="19A93C46" w:rsidR="0094511B" w:rsidRPr="0094511B" w:rsidRDefault="0094511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Dotacje lub preferencyjne kredyty dla małych inwestorów i samorządów rozwijających energetykę wodną.</w:t>
      </w:r>
    </w:p>
    <w:p w14:paraId="4FC5CC26" w14:textId="77777777" w:rsidR="0094511B" w:rsidRPr="0094511B" w:rsidRDefault="0094511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Umożliwienie udziału w systemie aukcyjnym oraz Feed-in-Tariff/Premium dla małych instalacji (do 500 kW).</w:t>
      </w:r>
    </w:p>
    <w:p w14:paraId="6CD7E5F6" w14:textId="0DA80892" w:rsidR="0094511B" w:rsidRDefault="0094511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Tworzenie regionalnych programów wsparcia (np. z funduszy WFOŚiGW lub programów operacyjnych UE).</w:t>
      </w:r>
    </w:p>
    <w:p w14:paraId="43D44C21" w14:textId="77777777" w:rsidR="00F3512D" w:rsidRDefault="00F3512D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4914E4B8" w14:textId="77777777" w:rsidR="00F3512D" w:rsidRPr="0094511B" w:rsidRDefault="00F3512D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319E05E1" w14:textId="77777777" w:rsidR="0094511B" w:rsidRPr="0094511B" w:rsidRDefault="0094511B" w:rsidP="009451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165457CA" w14:textId="77777777" w:rsidR="0094511B" w:rsidRPr="0094511B" w:rsidRDefault="0094511B" w:rsidP="009451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4. Rozwój społeczności energetycznych</w:t>
      </w:r>
    </w:p>
    <w:p w14:paraId="3CB8AC10" w14:textId="77777777" w:rsidR="0094511B" w:rsidRPr="0094511B" w:rsidRDefault="0094511B" w:rsidP="009451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13ADA6D3" w14:textId="77777777" w:rsidR="0094511B" w:rsidRPr="0094511B" w:rsidRDefault="0094511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Umożliwienie rozwoju spółdzielni wodnych i energetycznych opartych na lokalnych siłowniach wodnych.</w:t>
      </w:r>
    </w:p>
    <w:p w14:paraId="297C609E" w14:textId="418969C3" w:rsidR="0094511B" w:rsidRPr="0094511B" w:rsidRDefault="0094511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lastRenderedPageBreak/>
        <w:t>Zachęty do rozwoju klastrów energii z wykorzystaniem źródeł hydro w regionach wiejskich i górskich.</w:t>
      </w:r>
    </w:p>
    <w:p w14:paraId="03308203" w14:textId="77777777" w:rsidR="000D147B" w:rsidRPr="0094511B" w:rsidRDefault="000D147B" w:rsidP="009451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65D30486" w14:textId="77777777" w:rsidR="0094511B" w:rsidRPr="0094511B" w:rsidRDefault="0094511B" w:rsidP="009451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5. Ułatwienia w planowaniu przestrzennym</w:t>
      </w:r>
    </w:p>
    <w:p w14:paraId="6B617AF1" w14:textId="77777777" w:rsidR="0094511B" w:rsidRPr="0094511B" w:rsidRDefault="0094511B" w:rsidP="009451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15B66FD5" w14:textId="77777777" w:rsidR="0094511B" w:rsidRPr="0094511B" w:rsidRDefault="0094511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Obowiązek uwzględniania potencjału hydroenergetycznego w planach zagospodarowania przestrzennego.</w:t>
      </w:r>
    </w:p>
    <w:p w14:paraId="02F3942A" w14:textId="451C9D1A" w:rsidR="0094511B" w:rsidRDefault="0094511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Możliwość realizacji inwestycji hydroenergetycznych jako inwestycji celu publicznego – ułatwienie lokalizacji i wywłaszczeń.</w:t>
      </w:r>
    </w:p>
    <w:p w14:paraId="75151119" w14:textId="77777777" w:rsidR="000D147B" w:rsidRPr="0094511B" w:rsidRDefault="000D147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5587CA9A" w14:textId="77777777" w:rsidR="0094511B" w:rsidRPr="0094511B" w:rsidRDefault="0094511B" w:rsidP="009451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6. Ścisła integracja z ochroną środowiska</w:t>
      </w:r>
    </w:p>
    <w:p w14:paraId="55744A64" w14:textId="77777777" w:rsidR="0094511B" w:rsidRPr="0094511B" w:rsidRDefault="0094511B" w:rsidP="009451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6956C401" w14:textId="77777777" w:rsidR="0094511B" w:rsidRPr="0094511B" w:rsidRDefault="0094511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Wprowadzenie przepisów umożliwiających łączenie inwestycji hydro z działaniami renaturyzacyjnymi i retencyjnymi.</w:t>
      </w:r>
    </w:p>
    <w:p w14:paraId="5F6D405C" w14:textId="77777777" w:rsidR="0094511B" w:rsidRPr="0094511B" w:rsidRDefault="0094511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Obowiązkowe rozwiązania kompensacyjne (np. przepławki dla ryb) – ale uproszczone procedury ich zatwierdzania i finansowania.</w:t>
      </w:r>
    </w:p>
    <w:p w14:paraId="218E03BB" w14:textId="2BB05552" w:rsidR="0094511B" w:rsidRPr="0094511B" w:rsidRDefault="0094511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Możliwość pozyskiwania środków środowiskowych (np. funduszy LIFE) na inwestycje łączące OZE z ochroną przyrody.</w:t>
      </w:r>
    </w:p>
    <w:p w14:paraId="6031D44E" w14:textId="77777777" w:rsidR="0094511B" w:rsidRPr="0094511B" w:rsidRDefault="0094511B" w:rsidP="009451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72AA9717" w14:textId="77777777" w:rsidR="0094511B" w:rsidRPr="0094511B" w:rsidRDefault="0094511B" w:rsidP="009451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7. Rewizja i digitalizacja map potencjału hydroenergetycznego</w:t>
      </w:r>
    </w:p>
    <w:p w14:paraId="157336A2" w14:textId="77777777" w:rsidR="0094511B" w:rsidRPr="0094511B" w:rsidRDefault="0094511B" w:rsidP="009451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0003A046" w14:textId="77777777" w:rsidR="0094511B" w:rsidRPr="0094511B" w:rsidRDefault="0094511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Ustawa nakładająca obowiązek aktualizacji krajowego atlasu potencjału hydroenergetycznego.</w:t>
      </w:r>
    </w:p>
    <w:p w14:paraId="73F1033C" w14:textId="77777777" w:rsidR="0094511B" w:rsidRPr="0094511B" w:rsidRDefault="0094511B" w:rsidP="000D147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94511B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Utworzenie ogólnodostępnej, interaktywnej bazy danych z lokalizacjami istniejących jazów, młynów i urządzeń piętrzących, które można przystosować do produkcji ene</w:t>
      </w:r>
    </w:p>
    <w:p w14:paraId="54E81D1B" w14:textId="77777777" w:rsidR="00231CA7" w:rsidRDefault="00231CA7" w:rsidP="00613C08">
      <w:pPr>
        <w:rPr>
          <w:rFonts w:ascii="Times New Roman" w:hAnsi="Times New Roman" w:cs="Times New Roman"/>
          <w:b/>
          <w:bCs/>
          <w:u w:val="single"/>
        </w:rPr>
      </w:pPr>
    </w:p>
    <w:p w14:paraId="25EC0560" w14:textId="7B71B98C" w:rsidR="00BC6ACB" w:rsidRPr="00613C08" w:rsidRDefault="00613C08" w:rsidP="00613C08">
      <w:pPr>
        <w:rPr>
          <w:rFonts w:ascii="Times New Roman" w:hAnsi="Times New Roman" w:cs="Times New Roman"/>
          <w:b/>
          <w:bCs/>
          <w:u w:val="single"/>
        </w:rPr>
      </w:pPr>
      <w:r w:rsidRPr="00613C08">
        <w:rPr>
          <w:rFonts w:ascii="Times New Roman" w:hAnsi="Times New Roman" w:cs="Times New Roman"/>
          <w:b/>
          <w:bCs/>
          <w:u w:val="single"/>
        </w:rPr>
        <w:t>POSTULAT VII</w:t>
      </w:r>
    </w:p>
    <w:p w14:paraId="7CE17660" w14:textId="77777777" w:rsidR="006A63F5" w:rsidRPr="00231CA7" w:rsidRDefault="00BC6ACB" w:rsidP="00613C08">
      <w:pPr>
        <w:spacing w:line="360" w:lineRule="auto"/>
        <w:rPr>
          <w:rFonts w:ascii="Times New Roman" w:hAnsi="Times New Roman" w:cs="Times New Roman"/>
          <w:b/>
          <w:bCs/>
        </w:rPr>
      </w:pPr>
      <w:r w:rsidRPr="00231CA7">
        <w:rPr>
          <w:rFonts w:ascii="Times New Roman" w:hAnsi="Times New Roman" w:cs="Times New Roman"/>
          <w:b/>
          <w:bCs/>
        </w:rPr>
        <w:t xml:space="preserve">Postulujemy kontynuacje polityki </w:t>
      </w:r>
      <w:r w:rsidR="001650C5" w:rsidRPr="00231CA7">
        <w:rPr>
          <w:rFonts w:ascii="Times New Roman" w:hAnsi="Times New Roman" w:cs="Times New Roman"/>
          <w:b/>
          <w:bCs/>
        </w:rPr>
        <w:t>wodorowej</w:t>
      </w:r>
      <w:r w:rsidRPr="00231CA7">
        <w:rPr>
          <w:rFonts w:ascii="Times New Roman" w:hAnsi="Times New Roman" w:cs="Times New Roman"/>
          <w:b/>
          <w:bCs/>
        </w:rPr>
        <w:t xml:space="preserve"> jako paliwa przyszłości </w:t>
      </w:r>
      <w:r w:rsidR="001650C5" w:rsidRPr="00231CA7">
        <w:rPr>
          <w:rFonts w:ascii="Times New Roman" w:hAnsi="Times New Roman" w:cs="Times New Roman"/>
          <w:b/>
          <w:bCs/>
        </w:rPr>
        <w:t xml:space="preserve">w Polsce i w Europie. W tym celu należy wspierać produkcję wodoru w trzech wymiarach: </w:t>
      </w:r>
    </w:p>
    <w:p w14:paraId="09F28AEF" w14:textId="77777777" w:rsidR="006A63F5" w:rsidRPr="00231CA7" w:rsidRDefault="006A63F5" w:rsidP="00613C08">
      <w:pPr>
        <w:spacing w:line="360" w:lineRule="auto"/>
        <w:rPr>
          <w:rFonts w:ascii="Times New Roman" w:hAnsi="Times New Roman" w:cs="Times New Roman"/>
          <w:b/>
          <w:bCs/>
        </w:rPr>
      </w:pPr>
      <w:r w:rsidRPr="00231CA7">
        <w:rPr>
          <w:rFonts w:ascii="Times New Roman" w:hAnsi="Times New Roman" w:cs="Times New Roman"/>
          <w:b/>
          <w:bCs/>
        </w:rPr>
        <w:t xml:space="preserve">- </w:t>
      </w:r>
      <w:r w:rsidR="001650C5" w:rsidRPr="00231CA7">
        <w:rPr>
          <w:rFonts w:ascii="Times New Roman" w:hAnsi="Times New Roman" w:cs="Times New Roman"/>
          <w:b/>
          <w:bCs/>
        </w:rPr>
        <w:t>elektroliza wody (najbardziej kosztowy ale najbardziej zielony proces produkcji)</w:t>
      </w:r>
      <w:r w:rsidRPr="00231CA7">
        <w:rPr>
          <w:rFonts w:ascii="Times New Roman" w:hAnsi="Times New Roman" w:cs="Times New Roman"/>
          <w:b/>
          <w:bCs/>
        </w:rPr>
        <w:t xml:space="preserve"> wraz z zakupem dużych elektrolizerów, </w:t>
      </w:r>
      <w:r w:rsidR="001650C5" w:rsidRPr="00231CA7">
        <w:rPr>
          <w:rFonts w:ascii="Times New Roman" w:hAnsi="Times New Roman" w:cs="Times New Roman"/>
          <w:b/>
          <w:bCs/>
        </w:rPr>
        <w:t xml:space="preserve"> </w:t>
      </w:r>
      <w:r w:rsidR="005871EB" w:rsidRPr="00231CA7">
        <w:rPr>
          <w:rFonts w:ascii="Times New Roman" w:hAnsi="Times New Roman" w:cs="Times New Roman"/>
          <w:b/>
          <w:bCs/>
        </w:rPr>
        <w:t xml:space="preserve">   </w:t>
      </w:r>
    </w:p>
    <w:p w14:paraId="04ADA0F4" w14:textId="272FDACE" w:rsidR="00CA7133" w:rsidRPr="00231CA7" w:rsidRDefault="004D5F50" w:rsidP="00613C08">
      <w:pPr>
        <w:spacing w:line="360" w:lineRule="auto"/>
        <w:rPr>
          <w:rFonts w:ascii="Times New Roman" w:hAnsi="Times New Roman" w:cs="Times New Roman"/>
          <w:b/>
          <w:bCs/>
        </w:rPr>
      </w:pPr>
      <w:r w:rsidRPr="00231CA7">
        <w:rPr>
          <w:rFonts w:ascii="Times New Roman" w:hAnsi="Times New Roman" w:cs="Times New Roman"/>
          <w:b/>
          <w:bCs/>
        </w:rPr>
        <w:t xml:space="preserve">- wytwarzanie wodoru </w:t>
      </w:r>
      <w:r w:rsidR="00670B71" w:rsidRPr="00231CA7">
        <w:rPr>
          <w:rFonts w:ascii="Times New Roman" w:hAnsi="Times New Roman" w:cs="Times New Roman"/>
          <w:b/>
          <w:bCs/>
        </w:rPr>
        <w:t xml:space="preserve">poprzez reforming gazu ziemnego lub </w:t>
      </w:r>
      <w:r w:rsidR="00657342" w:rsidRPr="00231CA7">
        <w:rPr>
          <w:rFonts w:ascii="Times New Roman" w:hAnsi="Times New Roman" w:cs="Times New Roman"/>
          <w:b/>
          <w:bCs/>
        </w:rPr>
        <w:t xml:space="preserve">rafinację ropy naftowej i produkcja </w:t>
      </w:r>
      <w:r w:rsidR="00B403F8" w:rsidRPr="00231CA7">
        <w:rPr>
          <w:rFonts w:ascii="Times New Roman" w:hAnsi="Times New Roman" w:cs="Times New Roman"/>
          <w:b/>
          <w:bCs/>
        </w:rPr>
        <w:t>tzw. szarego</w:t>
      </w:r>
      <w:r w:rsidR="00657342" w:rsidRPr="00231CA7">
        <w:rPr>
          <w:rFonts w:ascii="Times New Roman" w:hAnsi="Times New Roman" w:cs="Times New Roman"/>
          <w:b/>
          <w:bCs/>
        </w:rPr>
        <w:t xml:space="preserve"> wodoru </w:t>
      </w:r>
    </w:p>
    <w:p w14:paraId="62805682" w14:textId="77777777" w:rsidR="00A07EDB" w:rsidRPr="00231CA7" w:rsidRDefault="00CA7133" w:rsidP="00613C08">
      <w:pPr>
        <w:spacing w:line="360" w:lineRule="auto"/>
        <w:rPr>
          <w:rFonts w:ascii="Times New Roman" w:hAnsi="Times New Roman" w:cs="Times New Roman"/>
          <w:b/>
          <w:bCs/>
        </w:rPr>
      </w:pPr>
      <w:r w:rsidRPr="00231CA7">
        <w:rPr>
          <w:rFonts w:ascii="Times New Roman" w:hAnsi="Times New Roman" w:cs="Times New Roman"/>
          <w:b/>
          <w:bCs/>
        </w:rPr>
        <w:t xml:space="preserve">- pozyskiwanie wodoru z frakcji odpadów zmieszanych (19.12.12.) w procesie pirolizy plastiku </w:t>
      </w:r>
      <w:r w:rsidR="00A07EDB" w:rsidRPr="00231CA7">
        <w:rPr>
          <w:rFonts w:ascii="Times New Roman" w:hAnsi="Times New Roman" w:cs="Times New Roman"/>
          <w:b/>
          <w:bCs/>
        </w:rPr>
        <w:t xml:space="preserve">– szary wodór. </w:t>
      </w:r>
    </w:p>
    <w:p w14:paraId="4C5C4C51" w14:textId="30F6ACDD" w:rsidR="0036152B" w:rsidRPr="00231CA7" w:rsidRDefault="0036152B" w:rsidP="00613C08">
      <w:pPr>
        <w:spacing w:line="360" w:lineRule="auto"/>
        <w:rPr>
          <w:rFonts w:ascii="Times New Roman" w:hAnsi="Times New Roman" w:cs="Times New Roman"/>
          <w:b/>
          <w:bCs/>
        </w:rPr>
      </w:pPr>
      <w:r w:rsidRPr="00231CA7">
        <w:rPr>
          <w:rFonts w:ascii="Times New Roman" w:hAnsi="Times New Roman" w:cs="Times New Roman"/>
          <w:b/>
          <w:bCs/>
        </w:rPr>
        <w:t xml:space="preserve">- budowa przesyłu wodoru na terenie naszego kraju </w:t>
      </w:r>
    </w:p>
    <w:p w14:paraId="6E4B8BBC" w14:textId="77777777" w:rsidR="007E44EB" w:rsidRPr="00231CA7" w:rsidRDefault="00A07EDB" w:rsidP="00613C08">
      <w:pPr>
        <w:spacing w:line="360" w:lineRule="auto"/>
        <w:rPr>
          <w:rFonts w:ascii="Times New Roman" w:hAnsi="Times New Roman" w:cs="Times New Roman"/>
          <w:b/>
          <w:bCs/>
        </w:rPr>
      </w:pPr>
      <w:r w:rsidRPr="00231CA7">
        <w:rPr>
          <w:rFonts w:ascii="Times New Roman" w:hAnsi="Times New Roman" w:cs="Times New Roman"/>
          <w:b/>
          <w:bCs/>
        </w:rPr>
        <w:lastRenderedPageBreak/>
        <w:t>Nasz zachodni sąsiad Niemcy bardzo mocno inwestuje w produkcję wodoru jak i w jego przesył. Polska obecnie zajmuje w Unii Europejskiej 3 miejsce pod względem produkcji wodoru (głównie szarego)</w:t>
      </w:r>
      <w:r w:rsidR="0068444A" w:rsidRPr="00231CA7">
        <w:rPr>
          <w:rFonts w:ascii="Times New Roman" w:hAnsi="Times New Roman" w:cs="Times New Roman"/>
          <w:b/>
          <w:bCs/>
        </w:rPr>
        <w:t xml:space="preserve"> i w ten rodzaj paliwa powinniśmy dalej inwestować. </w:t>
      </w:r>
      <w:r w:rsidR="005871EB" w:rsidRPr="00231CA7">
        <w:rPr>
          <w:rFonts w:ascii="Times New Roman" w:hAnsi="Times New Roman" w:cs="Times New Roman"/>
          <w:b/>
          <w:bCs/>
        </w:rPr>
        <w:t xml:space="preserve">  </w:t>
      </w:r>
    </w:p>
    <w:p w14:paraId="27AAFA96" w14:textId="4CDBFBF2" w:rsidR="005871EB" w:rsidRDefault="007E44EB" w:rsidP="00613C08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 w:rsidRPr="007E44EB">
        <w:rPr>
          <w:rFonts w:ascii="Times New Roman" w:hAnsi="Times New Roman" w:cs="Times New Roman"/>
          <w:b/>
          <w:bCs/>
          <w:u w:val="single"/>
        </w:rPr>
        <w:t>Aspekty Legislacyjne:</w:t>
      </w:r>
      <w:r w:rsidR="005871EB" w:rsidRPr="007E44EB">
        <w:rPr>
          <w:rFonts w:ascii="Times New Roman" w:hAnsi="Times New Roman" w:cs="Times New Roman"/>
          <w:b/>
          <w:bCs/>
          <w:u w:val="single"/>
        </w:rPr>
        <w:t xml:space="preserve">   </w:t>
      </w:r>
    </w:p>
    <w:p w14:paraId="2267CACF" w14:textId="77777777" w:rsidR="00C87B24" w:rsidRPr="00C87B24" w:rsidRDefault="00C87B24" w:rsidP="000D147B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kontekście rozwoju polityki wodorowej w Polsce, skuteczne rozwiązania legislacyjne powinny stworzyć spójne i przewidywalne ramy prawne wspierające rozwój technologii wodorowych, ich produkcję, dystrybucję i wykorzystanie. Oto kilka propozycji legislacyjnych:</w:t>
      </w:r>
    </w:p>
    <w:p w14:paraId="4E01F54C" w14:textId="229205C5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C2C5381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B8C4F1D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 Ustawa o wodorze (lex hydrogen)</w:t>
      </w:r>
    </w:p>
    <w:p w14:paraId="20C3B772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F6154D4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Stworzenie kompleksowej ustawy regulującej:</w:t>
      </w:r>
    </w:p>
    <w:p w14:paraId="23FFF646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D97AA2E" w14:textId="3FC36A1C" w:rsidR="00C87B24" w:rsidRPr="00C87B24" w:rsidRDefault="000D147B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C87B24"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definicje rodzajów wodoru (zielony, niebieski, szary),</w:t>
      </w:r>
    </w:p>
    <w:p w14:paraId="2E687CE1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98B993A" w14:textId="60D41BFF" w:rsidR="00C87B24" w:rsidRPr="00C87B24" w:rsidRDefault="000D147B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C87B24"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zasady produkcji, certyfikacji i handlu wodorem,</w:t>
      </w:r>
    </w:p>
    <w:p w14:paraId="7B824FEF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1418C6B" w14:textId="57F0D58C" w:rsidR="00C87B24" w:rsidRPr="00C87B24" w:rsidRDefault="000D147B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C87B24"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warunki techniczne i bezpieczeństwa dla infrastruktury (np. rurociągi, stacje tankowania),</w:t>
      </w:r>
    </w:p>
    <w:p w14:paraId="5AB4C3CE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3C894FE" w14:textId="418C76D4" w:rsidR="00C87B24" w:rsidRPr="00C87B24" w:rsidRDefault="000D147B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C87B24"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priorytety w wykorzystaniu wodoru (np. transport, przemysł ciężki, magazynowanie energii).</w:t>
      </w:r>
    </w:p>
    <w:p w14:paraId="307E92AC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2CDAADA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System wsparcia finansowego i ulg</w:t>
      </w:r>
    </w:p>
    <w:p w14:paraId="272022EC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6E87448" w14:textId="77777777" w:rsidR="00C87B24" w:rsidRPr="00C87B24" w:rsidRDefault="00C87B24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Ustawowe wprowadzenie systemów subsydiów lub taryf gwarantowanych dla produkcji zielonego wodoru (np. z OZE).</w:t>
      </w:r>
    </w:p>
    <w:p w14:paraId="177C1D58" w14:textId="77777777" w:rsidR="00C87B24" w:rsidRPr="00C87B24" w:rsidRDefault="00C87B24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Ulgi podatkowe (CIT, VAT) dla firm inwestujących w technologie wodorowe.</w:t>
      </w:r>
    </w:p>
    <w:p w14:paraId="7ED64B0E" w14:textId="03940CD3" w:rsidR="00C87B24" w:rsidRPr="00C87B24" w:rsidRDefault="00C87B24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Preferencyjne kredyty, gwarancje kredytowe i fundusze celowe (np. NFOŚiGW) wspierające wdrażanie technologii wodorowych.</w:t>
      </w:r>
    </w:p>
    <w:p w14:paraId="7E0A519E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CEA0C36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 Regulacje infrastrukturalne i sieciowe</w:t>
      </w:r>
    </w:p>
    <w:p w14:paraId="69E37085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56096BA" w14:textId="77777777" w:rsidR="00C87B24" w:rsidRPr="00C87B24" w:rsidRDefault="00C87B24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Ułatwienie dostępu do sieci przesyłowych i dystrybucyjnych gazu ziemnego z możliwością blendowania z wodorem (regulacje dotyczące współspalania, maks. procent wodoru).</w:t>
      </w:r>
    </w:p>
    <w:p w14:paraId="5D05D35F" w14:textId="4B300743" w:rsidR="00C87B24" w:rsidRPr="00C87B24" w:rsidRDefault="00C87B24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Ustalenie standardów i przepisów technicznych dla budowy infrastruktury: stacje tankowania H2, elektrolyzery, magazyny wodoru.</w:t>
      </w:r>
    </w:p>
    <w:p w14:paraId="438AD0AF" w14:textId="77777777" w:rsidR="00C87B24" w:rsidRPr="00C87B24" w:rsidRDefault="00C87B24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F749600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 Zielone zamówienia publiczne</w:t>
      </w:r>
    </w:p>
    <w:p w14:paraId="76AB6253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7E812AC" w14:textId="77777777" w:rsidR="00C87B24" w:rsidRPr="00C87B24" w:rsidRDefault="00C87B24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Wprowadzenie obowiązku preferowania rozwiązań wodorowych w przetargach publicznych, np. na pojazdy komunikacji miejskiej.</w:t>
      </w:r>
    </w:p>
    <w:p w14:paraId="6DF8D22A" w14:textId="2A371720" w:rsidR="00C87B24" w:rsidRPr="00C87B24" w:rsidRDefault="00C87B24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System punktacji premiujący technologie niskoemisyjne w zamówieniach.</w:t>
      </w:r>
    </w:p>
    <w:p w14:paraId="7DA37683" w14:textId="77777777" w:rsidR="00C87B24" w:rsidRPr="00C87B24" w:rsidRDefault="00C87B24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306771B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 Planowanie przestrzenne i środowiskowe</w:t>
      </w:r>
    </w:p>
    <w:p w14:paraId="2A13EF7F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9D7A6D1" w14:textId="4C60C414" w:rsidR="00C87B24" w:rsidRPr="00C87B24" w:rsidRDefault="00C87B24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Uproszczenie procedur administracyjnych i środowiskowych dla inwestycji wodorowych (np. </w:t>
      </w:r>
      <w:r w:rsidR="00D858D4"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elektrolizery</w:t>
      </w:r>
      <w:r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instalacje przemysłowe).</w:t>
      </w:r>
    </w:p>
    <w:p w14:paraId="672133BE" w14:textId="20ACD50C" w:rsidR="00C87B24" w:rsidRPr="00C87B24" w:rsidRDefault="00C87B24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Ułatwienia w lokalizacji instalacji OZE zintegrowanych z produkcją wodoru.</w:t>
      </w:r>
    </w:p>
    <w:p w14:paraId="7FCAF0F0" w14:textId="77777777" w:rsidR="00C87B24" w:rsidRPr="00C87B24" w:rsidRDefault="00C87B24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78A1D20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6. Szkolenia i kształcenie kadr</w:t>
      </w:r>
    </w:p>
    <w:p w14:paraId="788C2ADD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8907225" w14:textId="39BF3997" w:rsidR="00C87B24" w:rsidRPr="00C87B24" w:rsidRDefault="00C87B24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Legislacja wspierająca rozwój kompetencji wodorowych: programy kształcenia zawodowego, wsparcie dla uczelni i ośrodków badawczo-rozwojowych.</w:t>
      </w:r>
    </w:p>
    <w:p w14:paraId="4877C910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6693990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7. Zharmonizowanie z polityką UE</w:t>
      </w:r>
    </w:p>
    <w:p w14:paraId="7DD21F7A" w14:textId="77777777" w:rsidR="00C87B24" w:rsidRPr="00C87B24" w:rsidRDefault="00C87B24" w:rsidP="00C87B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10E872E" w14:textId="3F422235" w:rsidR="00C87B24" w:rsidRPr="00C87B24" w:rsidRDefault="00C87B24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Implementacja aktów prawnych UE:</w:t>
      </w:r>
      <w:r w:rsidR="00DF38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dyrektywa </w:t>
      </w:r>
      <w:r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RED III, Net Zero Industry Act, strategii wodorowej UE.</w:t>
      </w:r>
    </w:p>
    <w:p w14:paraId="224AE94D" w14:textId="77777777" w:rsidR="00C87B24" w:rsidRPr="00C87B24" w:rsidRDefault="00C87B24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87B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Zgodność z mechanizmami unijnymi: Certyfikaty RFNBO, CBAM, ETS2.</w:t>
      </w:r>
    </w:p>
    <w:p w14:paraId="2EE4EEDA" w14:textId="77777777" w:rsidR="00C87B24" w:rsidRPr="00C87B24" w:rsidRDefault="00C87B24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B454612" w14:textId="1F10DEF5" w:rsidR="007E44EB" w:rsidRDefault="00C62F28" w:rsidP="00613C08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POSTULAT VIII</w:t>
      </w:r>
    </w:p>
    <w:p w14:paraId="4E1F9371" w14:textId="5B1C6EC8" w:rsidR="00C62F28" w:rsidRPr="000D147B" w:rsidRDefault="00EA0106" w:rsidP="00613C08">
      <w:pPr>
        <w:spacing w:line="360" w:lineRule="auto"/>
        <w:rPr>
          <w:rFonts w:ascii="Times New Roman" w:hAnsi="Times New Roman" w:cs="Times New Roman"/>
          <w:b/>
          <w:bCs/>
        </w:rPr>
      </w:pPr>
      <w:r w:rsidRPr="000D147B">
        <w:rPr>
          <w:rFonts w:ascii="Times New Roman" w:hAnsi="Times New Roman" w:cs="Times New Roman"/>
          <w:b/>
          <w:bCs/>
        </w:rPr>
        <w:t xml:space="preserve">Działania w obszarze rozwoju małych magazynów energii -przydomowych lub dla </w:t>
      </w:r>
      <w:r w:rsidR="00C554B4" w:rsidRPr="000D147B">
        <w:rPr>
          <w:rFonts w:ascii="Times New Roman" w:hAnsi="Times New Roman" w:cs="Times New Roman"/>
          <w:b/>
          <w:bCs/>
        </w:rPr>
        <w:t>wspólnot mieszkaniowych bądź spółdzielni. Magazyny energii to przyszłość związana z efektywn</w:t>
      </w:r>
      <w:r w:rsidR="004D5C22" w:rsidRPr="000D147B">
        <w:rPr>
          <w:rFonts w:ascii="Times New Roman" w:hAnsi="Times New Roman" w:cs="Times New Roman"/>
          <w:b/>
          <w:bCs/>
        </w:rPr>
        <w:t xml:space="preserve">ym wykorzystywaniem energii elektrycznej. </w:t>
      </w:r>
    </w:p>
    <w:p w14:paraId="394676E1" w14:textId="7DA7BB7E" w:rsidR="00A125DE" w:rsidRDefault="00A125DE" w:rsidP="000D147B">
      <w:pPr>
        <w:rPr>
          <w:rFonts w:ascii="Times New Roman" w:hAnsi="Times New Roman" w:cs="Times New Roman"/>
          <w:b/>
          <w:bCs/>
          <w:u w:val="single"/>
        </w:rPr>
      </w:pPr>
      <w:r w:rsidRPr="00A125DE">
        <w:rPr>
          <w:rFonts w:ascii="Times New Roman" w:hAnsi="Times New Roman" w:cs="Times New Roman"/>
          <w:b/>
          <w:bCs/>
          <w:u w:val="single"/>
        </w:rPr>
        <w:t>Aspekty Legislacyjne:</w:t>
      </w:r>
    </w:p>
    <w:p w14:paraId="23B1B3BF" w14:textId="0E213829" w:rsidR="00891FE7" w:rsidRPr="00891FE7" w:rsidRDefault="00891FE7" w:rsidP="000D147B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kontekście rozwoju małych magazynów energii w Polsce (domowych, prosumenckich, komunalnych), legislacja powinna ułatwiać ich wdrażanie, zapewniać opłacalność ekonomiczną oraz integrować je z krajowym systemem elektroenergetycznym. Oto kluczowe propozycje legislacyjne:</w:t>
      </w:r>
    </w:p>
    <w:p w14:paraId="73496F37" w14:textId="77777777" w:rsidR="00891FE7" w:rsidRPr="00891FE7" w:rsidRDefault="00891FE7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33C8019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 Definicja i klasyfikacja małych magazynów energii</w:t>
      </w:r>
    </w:p>
    <w:p w14:paraId="230B274F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DEFCE92" w14:textId="77777777" w:rsidR="00891FE7" w:rsidRPr="00891FE7" w:rsidRDefault="00891FE7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Ustawowe zdefiniowanie małego magazynu energii (np. do 50 kWh dla odbiorców indywidualnych, do 1 MWh dla wspólnot/spółdzielni).</w:t>
      </w:r>
    </w:p>
    <w:p w14:paraId="3E38E593" w14:textId="60E6A4B1" w:rsidR="00891FE7" w:rsidRDefault="00891FE7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Rozróżnienie między magazynami przyłączonymi do OZE (off-grid, on-grid) i niezależnymi.</w:t>
      </w:r>
    </w:p>
    <w:p w14:paraId="27CC044E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8CDFE40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Wsparcie finansowe i fiskalne</w:t>
      </w:r>
    </w:p>
    <w:p w14:paraId="719FB5E3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C8B838D" w14:textId="6F57DEB6" w:rsidR="00891FE7" w:rsidRPr="00891FE7" w:rsidRDefault="00891FE7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Ulgi podatkowe i amortyzacyjne: np. odliczenia w PIT lub CIT przy inwestycji w magazyny energii.Dotacje i dofinansowania: programy NFOŚiGW, WFOŚiGW (rozszerzenie "Mój Prąd", osobny program</w:t>
      </w:r>
      <w:r w:rsidR="00FA16D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np.</w:t>
      </w:r>
      <w:r w:rsidRPr="00891FE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„Mój Magazyn”).</w:t>
      </w:r>
    </w:p>
    <w:p w14:paraId="246FF526" w14:textId="2E45E461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Zwolnienie z VAT dla gospodarstw domowych przy zakupie i instalacji magazynów.</w:t>
      </w:r>
    </w:p>
    <w:p w14:paraId="761C73C4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C92128D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 Ułatwienia przyłączeniowe i techniczne</w:t>
      </w:r>
    </w:p>
    <w:p w14:paraId="4ADE77E0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3A99F3F" w14:textId="77777777" w:rsidR="00891FE7" w:rsidRPr="00891FE7" w:rsidRDefault="00891FE7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Obowiązek przyłączania małych magazynów energii do sieci dystrybucyjnej w uproszczonym trybie.</w:t>
      </w:r>
    </w:p>
    <w:p w14:paraId="267A2541" w14:textId="3902AB08" w:rsidR="00891FE7" w:rsidRPr="00891FE7" w:rsidRDefault="00891FE7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Określenie warunków technicznych współpracy magazynów z siecią – certyfikaty zgodności, normy bezpieczeństwa.</w:t>
      </w:r>
    </w:p>
    <w:p w14:paraId="36F3F712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85A39D1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 System rozliczeń i opłacalność</w:t>
      </w:r>
    </w:p>
    <w:p w14:paraId="4868DD51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9FF56D2" w14:textId="77777777" w:rsidR="00891FE7" w:rsidRPr="00891FE7" w:rsidRDefault="00891FE7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Wprowadzenie taryf dynamicznych – użytkownicy mogą magazynować energię w czasie niskich cen i zużywać lub odsprzedawać w szczycie.</w:t>
      </w:r>
    </w:p>
    <w:p w14:paraId="09A8562E" w14:textId="77777777" w:rsidR="00891FE7" w:rsidRPr="00891FE7" w:rsidRDefault="00891FE7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Możliwość handlu energią z magazynu na rynku lokalnym lub w ramach wspólnot energetycznych (peer-to-peer).</w:t>
      </w:r>
    </w:p>
    <w:p w14:paraId="37CA76D1" w14:textId="55316195" w:rsidR="00891FE7" w:rsidRPr="00891FE7" w:rsidRDefault="00891FE7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Rozszerzenie mechanizmu net-billingu o funkcjonalność „time shift” – możliwość zbilansowania zużycia energii w innym czasie niż jej wyprodukowanie.</w:t>
      </w:r>
    </w:p>
    <w:p w14:paraId="6D3CF59B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6A738AA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 Rozwój wspólnot i klastrów energetycznych</w:t>
      </w:r>
    </w:p>
    <w:p w14:paraId="6835A740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D5E25C1" w14:textId="77777777" w:rsidR="00891FE7" w:rsidRPr="00891FE7" w:rsidRDefault="00891FE7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Ustawowe wsparcie dla spółdzielni energetycznych i klastrów, które inwestują w magazyny energii.</w:t>
      </w:r>
    </w:p>
    <w:p w14:paraId="48DF21C9" w14:textId="0A74A896" w:rsidR="00891FE7" w:rsidRPr="00891FE7" w:rsidRDefault="00891FE7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Możliwość tworzenia lokalnych systemów magazynowania dla kilku prosumentów (np. na poziomie gminy, wspólnoty mieszkaniowej).</w:t>
      </w:r>
    </w:p>
    <w:p w14:paraId="331FFA48" w14:textId="77777777" w:rsidR="00891FE7" w:rsidRDefault="00891FE7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2561542" w14:textId="77777777" w:rsidR="00997D0C" w:rsidRDefault="00997D0C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CBD35D3" w14:textId="77777777" w:rsidR="00997D0C" w:rsidRDefault="00997D0C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3F43869" w14:textId="77777777" w:rsidR="00997D0C" w:rsidRPr="00891FE7" w:rsidRDefault="00997D0C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CD162F6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6. Integracja z systemem elektroenergetycznym</w:t>
      </w:r>
    </w:p>
    <w:p w14:paraId="37CE6A28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4CB64DD" w14:textId="77777777" w:rsidR="00891FE7" w:rsidRPr="00891FE7" w:rsidRDefault="00891FE7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Zachęty (finansowe lub taryfowe) dla użytkowników prywatnych do udostępniania magazynów na potrzeby usług systemowych (np. DSR, stabilizacja sieci).</w:t>
      </w:r>
    </w:p>
    <w:p w14:paraId="06578AF0" w14:textId="5895464F" w:rsidR="000D147B" w:rsidRDefault="00891FE7" w:rsidP="00997D0C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Wprowadzenie statusu „aktywny magazyn” – z możliwością świadczenia usług elastyczności.</w:t>
      </w:r>
    </w:p>
    <w:p w14:paraId="70A86683" w14:textId="77777777" w:rsidR="000D147B" w:rsidRPr="00891FE7" w:rsidRDefault="000D147B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5036DDE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7. Edukacja i świadomość społeczna</w:t>
      </w:r>
    </w:p>
    <w:p w14:paraId="2F9AAFB2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C531588" w14:textId="77777777" w:rsidR="00891FE7" w:rsidRPr="00891FE7" w:rsidRDefault="00891FE7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Wprowadzenie kampanii informacyjnych i edukacyjnych nt. opłacalności i działania magazynów.</w:t>
      </w:r>
    </w:p>
    <w:p w14:paraId="6492E3F4" w14:textId="77777777" w:rsidR="00891FE7" w:rsidRPr="00891FE7" w:rsidRDefault="00891FE7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91FE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Obowiązek uwzględnienia technologii magazynowania w programach edukacyjnych (szkoły techniczne, uczelnie).</w:t>
      </w:r>
    </w:p>
    <w:p w14:paraId="45684D66" w14:textId="4BD21A3E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D6E1AFE" w14:textId="77777777" w:rsidR="00891FE7" w:rsidRPr="00891FE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40E736B" w14:textId="48E4B3DE" w:rsidR="00891FE7" w:rsidRPr="00AD19F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4"/>
          <w:szCs w:val="24"/>
          <w:u w:val="single"/>
          <w:lang w:eastAsia="pl-PL"/>
          <w14:ligatures w14:val="none"/>
        </w:rPr>
      </w:pPr>
      <w:r w:rsidRPr="00AD19F7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4"/>
          <w:szCs w:val="24"/>
          <w:u w:val="single"/>
          <w:lang w:eastAsia="pl-PL"/>
          <w14:ligatures w14:val="none"/>
        </w:rPr>
        <w:t>Pomysł na nowelizację ustawy o OZE</w:t>
      </w:r>
    </w:p>
    <w:p w14:paraId="096E8DFE" w14:textId="77777777" w:rsidR="00891FE7" w:rsidRPr="00AD19F7" w:rsidRDefault="00891FE7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</w:p>
    <w:p w14:paraId="7149ECA3" w14:textId="77777777" w:rsidR="00891FE7" w:rsidRPr="00AD19F7" w:rsidRDefault="00891FE7" w:rsidP="000D147B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4"/>
          <w:szCs w:val="24"/>
          <w:lang w:eastAsia="pl-PL"/>
          <w14:ligatures w14:val="none"/>
        </w:rPr>
      </w:pPr>
      <w:r w:rsidRPr="00AD19F7">
        <w:rPr>
          <w:rFonts w:ascii="Times New Roman" w:eastAsia="Times New Roman" w:hAnsi="Times New Roman" w:cs="Times New Roman"/>
          <w:b/>
          <w:bCs/>
          <w:i/>
          <w:iCs/>
          <w:color w:val="FF0000"/>
          <w:kern w:val="0"/>
          <w:sz w:val="24"/>
          <w:szCs w:val="24"/>
          <w:lang w:eastAsia="pl-PL"/>
          <w14:ligatures w14:val="none"/>
        </w:rPr>
        <w:t>Dodanie rozdziału dotyczącego prosumenta magazynującego, który posiada OZE i magazyn, i rozlicza się nie tylko za produkcję, ale także za elastyczne zarządzanie energią.</w:t>
      </w:r>
    </w:p>
    <w:p w14:paraId="4EEA3EBE" w14:textId="77777777" w:rsidR="005A7E8A" w:rsidRDefault="005A7E8A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4917680" w14:textId="77777777" w:rsidR="005A7E8A" w:rsidRDefault="005A7E8A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1D7AD5A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C4FCEE5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93C3D93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EFE6F66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C0133D9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C8535DA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C844FB7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C7AC9AA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3EC4335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8A90E04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E71D926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BAF5C0A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607488A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F02B1EA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A18F42A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CF6E47F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2B2F9F8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677B1E3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551CC1D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2E9270F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BE638F3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40C125B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41D7834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8EC2A89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F6C6EBA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FDB3EF7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BA8DCB5" w14:textId="77777777" w:rsidR="008726B1" w:rsidRDefault="008726B1" w:rsidP="00891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84C6B49" w14:textId="565869B2" w:rsidR="005A7E8A" w:rsidRDefault="005E192B" w:rsidP="00D238F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</w:pPr>
      <w:r w:rsidRPr="00A77C69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KONTEKST BIZNESOWY I OPŁACALNOŚĆ</w:t>
      </w:r>
    </w:p>
    <w:p w14:paraId="3E776057" w14:textId="77777777" w:rsidR="008726B1" w:rsidRDefault="008726B1" w:rsidP="00D238F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</w:pPr>
    </w:p>
    <w:p w14:paraId="1A83CA8F" w14:textId="77777777" w:rsidR="008726B1" w:rsidRDefault="008726B1" w:rsidP="00D238F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</w:pPr>
    </w:p>
    <w:p w14:paraId="0B5D023E" w14:textId="77777777" w:rsidR="002B7C31" w:rsidRDefault="002B7C31" w:rsidP="00D238F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</w:pPr>
    </w:p>
    <w:p w14:paraId="487B5DFA" w14:textId="0963EFA4" w:rsidR="002B7C31" w:rsidRPr="0055419F" w:rsidRDefault="0055419F" w:rsidP="0055419F">
      <w:pPr>
        <w:pStyle w:val="Akapitzlist"/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WYGASZANIE KOPALŃ </w:t>
      </w:r>
    </w:p>
    <w:p w14:paraId="76611006" w14:textId="77777777" w:rsid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</w:pPr>
    </w:p>
    <w:p w14:paraId="3202090E" w14:textId="30C7165D" w:rsidR="0055419F" w:rsidRPr="0055419F" w:rsidRDefault="0055419F" w:rsidP="008726B1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Wygaszanie kopalni węgla kamiennego i brunatnego w Polsce to temat z pogranicza polityki, gospodarki i społecznych przemian. Z biznesowego punktu widzenia to ogromne wyzwanie, ale i szansa na restrukturyzację energetyki i regionów górniczych. Oto pogłębiona analiza:</w:t>
      </w:r>
    </w:p>
    <w:p w14:paraId="132224F9" w14:textId="77777777" w:rsidR="0055419F" w:rsidRPr="0055419F" w:rsidRDefault="0055419F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FF1117E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 Kontekst biznesowy wygaszania kopalni</w:t>
      </w:r>
    </w:p>
    <w:p w14:paraId="7E38C89D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37537ED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a) Presja klimatyczna i regulacyjna</w:t>
      </w:r>
    </w:p>
    <w:p w14:paraId="22EF79E8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82487F4" w14:textId="77777777" w:rsidR="0055419F" w:rsidRPr="0055419F" w:rsidRDefault="0055419F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Unijna polityka klimatyczna (Fit for 55, ETS, CBAM) zwiększa koszty emisji CO₂ – produkcja energii z węgla staje się ekonomicznie nieopłacalna.</w:t>
      </w:r>
    </w:p>
    <w:p w14:paraId="4D248A07" w14:textId="627B71DD" w:rsidR="0055419F" w:rsidRDefault="0055419F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Polska zobowiązała się do neutralności klimatycznej do 2050 r., a do 2030 r. musi radykalnie ograniczyć udział węgla w miksie.</w:t>
      </w:r>
    </w:p>
    <w:p w14:paraId="138E3B8C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DCFFBCC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b) Ekonomia kopalń</w:t>
      </w:r>
    </w:p>
    <w:p w14:paraId="7EFB7EFF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143FE31" w14:textId="77777777" w:rsidR="0055419F" w:rsidRPr="0055419F" w:rsidRDefault="0055419F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Wydobycie węgla kamiennego i brunatnego staje się coraz mniej rentowne:</w:t>
      </w:r>
    </w:p>
    <w:p w14:paraId="2E401E96" w14:textId="1A9964DE" w:rsidR="0055419F" w:rsidRPr="0055419F" w:rsidRDefault="00394B02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55419F"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rosnące koszty pracy i energii,</w:t>
      </w:r>
    </w:p>
    <w:p w14:paraId="3C8BB012" w14:textId="0AF4F802" w:rsidR="0055419F" w:rsidRPr="0055419F" w:rsidRDefault="00394B02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55419F"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konieczność głębszego wydobycia,</w:t>
      </w:r>
    </w:p>
    <w:p w14:paraId="3879EEAC" w14:textId="59BDDA40" w:rsidR="0055419F" w:rsidRPr="0055419F" w:rsidRDefault="00394B02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55419F"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niska jakość pokładów,</w:t>
      </w:r>
    </w:p>
    <w:p w14:paraId="1F11A555" w14:textId="11214B70" w:rsidR="0055419F" w:rsidRPr="0055419F" w:rsidRDefault="00394B02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55419F"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malejący popyt krajowy (transformacja sektora energii i ciepłownictwa).</w:t>
      </w:r>
    </w:p>
    <w:p w14:paraId="66B3F473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0B5DFFB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c) Utrzymanie sztucznej rentowności</w:t>
      </w:r>
    </w:p>
    <w:p w14:paraId="7C5E71DA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E42B7F3" w14:textId="77777777" w:rsidR="0055419F" w:rsidRPr="0055419F" w:rsidRDefault="0055419F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Większość kopalń w Polsce funkcjonuje dzięki dotacjom państwowym i mechanizmom osłonowym.</w:t>
      </w:r>
    </w:p>
    <w:p w14:paraId="0111AC31" w14:textId="44563B99" w:rsidR="0055419F" w:rsidRDefault="0055419F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Trwałe utrzymywanie tego sektora to obciążenie budżetu państwa – pieniądze te mogłyby wspierać OZE, efektywność energetyczną, innowacje.</w:t>
      </w:r>
    </w:p>
    <w:p w14:paraId="6D3A92A9" w14:textId="77777777" w:rsidR="00281C4A" w:rsidRDefault="00281C4A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7D220C7" w14:textId="77777777" w:rsidR="00281C4A" w:rsidRDefault="00281C4A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F0CC733" w14:textId="77777777" w:rsidR="00281C4A" w:rsidRDefault="00281C4A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BB721E3" w14:textId="77777777" w:rsidR="00281C4A" w:rsidRDefault="00281C4A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472B9EF" w14:textId="77777777" w:rsidR="00281C4A" w:rsidRPr="0055419F" w:rsidRDefault="00281C4A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E077A64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FEF16B6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Opłacalność procesu wygaszania</w:t>
      </w:r>
    </w:p>
    <w:p w14:paraId="324714EE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BFAB142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a) Koszty transformacji</w:t>
      </w:r>
    </w:p>
    <w:p w14:paraId="0B6F1B6A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07B7911" w14:textId="77777777" w:rsidR="0055419F" w:rsidRPr="0055419F" w:rsidRDefault="0055419F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Koszty społeczne: konieczność sfinansowania odpraw, przekwalifikowania, wcześniejszych emerytur – szacunkowo nawet 100–120 mld zł do 2049 r. (według umowy społecznej z górnikami).</w:t>
      </w:r>
    </w:p>
    <w:p w14:paraId="45FFBD6E" w14:textId="73C2F383" w:rsidR="0055419F" w:rsidRPr="0055419F" w:rsidRDefault="0055419F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Koszty środowiskowe: rekultywacja terenów </w:t>
      </w:r>
      <w:r w:rsidR="00394B02"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górniczych</w:t>
      </w: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zabezpieczenie szkód górniczych.</w:t>
      </w:r>
    </w:p>
    <w:p w14:paraId="18949B53" w14:textId="77777777" w:rsidR="0055419F" w:rsidRPr="0055419F" w:rsidRDefault="0055419F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Koszty systemowe: potrzeba zbudowania alternatywnych źródeł energii, magazynów, sieci.</w:t>
      </w:r>
    </w:p>
    <w:p w14:paraId="5A94AE1E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4E8AB5D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b) Korzyści gospodarcze w dłuższym horyzoncie</w:t>
      </w:r>
    </w:p>
    <w:p w14:paraId="3D02C8EE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EE32A81" w14:textId="77777777" w:rsidR="0055419F" w:rsidRPr="0055419F" w:rsidRDefault="0055419F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Redukcja kosztów emisji CO₂: mniej opłat w ETS = oszczędności dla budżetu i przemysłu.</w:t>
      </w:r>
    </w:p>
    <w:p w14:paraId="15C040F5" w14:textId="77777777" w:rsidR="0055419F" w:rsidRPr="0055419F" w:rsidRDefault="0055419F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Dywersyfikacja gospodarki regionów: nowe miejsca pracy w OZE, przemyśle precyzyjnym, usługach, turystyce.</w:t>
      </w:r>
    </w:p>
    <w:p w14:paraId="17AA43B5" w14:textId="77777777" w:rsidR="0055419F" w:rsidRPr="0055419F" w:rsidRDefault="0055419F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Możliwość pozyskania funduszy unijnych z Funduszu Sprawiedliwej Transformacji (ok. 17 mld zł do 2030 r.).</w:t>
      </w:r>
    </w:p>
    <w:p w14:paraId="2A0FE80F" w14:textId="77777777" w:rsidR="0055419F" w:rsidRPr="0055419F" w:rsidRDefault="0055419F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F465CA5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c) Efektywność kapitałowa</w:t>
      </w:r>
    </w:p>
    <w:p w14:paraId="095CED94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D12ECC1" w14:textId="77777777" w:rsidR="0055419F" w:rsidRPr="0055419F" w:rsidRDefault="0055419F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Utrzymywanie kopalń to inwestowanie w tracące wartość aktywa.</w:t>
      </w:r>
    </w:p>
    <w:p w14:paraId="7D9ED37F" w14:textId="05313E4D" w:rsidR="0055419F" w:rsidRPr="0055419F" w:rsidRDefault="0055419F" w:rsidP="008726B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Zamykanie ich z planem alternatywnym (np. SMR, PV, przemysł IT) może przynieść lepszy zwrot z kapitału społecznego i publicznego.</w:t>
      </w:r>
    </w:p>
    <w:p w14:paraId="5124B8A1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8CBDE52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 Ryzyka biznesowe i społeczne</w:t>
      </w:r>
    </w:p>
    <w:p w14:paraId="101C9D80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4D2E356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04AA1" w14:paraId="451B90BC" w14:textId="77777777" w:rsidTr="00204AA1">
        <w:tc>
          <w:tcPr>
            <w:tcW w:w="4531" w:type="dxa"/>
          </w:tcPr>
          <w:p w14:paraId="4D1459F4" w14:textId="01766311" w:rsidR="00204AA1" w:rsidRPr="008943C8" w:rsidRDefault="009D0C1C" w:rsidP="0055419F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89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Ryzyko </w:t>
            </w:r>
          </w:p>
        </w:tc>
        <w:tc>
          <w:tcPr>
            <w:tcW w:w="4531" w:type="dxa"/>
          </w:tcPr>
          <w:p w14:paraId="20CBCA46" w14:textId="71AB5632" w:rsidR="00204AA1" w:rsidRPr="008943C8" w:rsidRDefault="009D0C1C" w:rsidP="0055419F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8943C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Opis</w:t>
            </w:r>
          </w:p>
        </w:tc>
      </w:tr>
      <w:tr w:rsidR="00204AA1" w14:paraId="500F4440" w14:textId="77777777" w:rsidTr="00204AA1">
        <w:tc>
          <w:tcPr>
            <w:tcW w:w="4531" w:type="dxa"/>
          </w:tcPr>
          <w:p w14:paraId="4D8C43B4" w14:textId="3156CB7C" w:rsidR="00204AA1" w:rsidRDefault="009D0C1C" w:rsidP="0055419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Społeczny </w:t>
            </w:r>
            <w:r w:rsidR="00722A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pór</w:t>
            </w:r>
          </w:p>
        </w:tc>
        <w:tc>
          <w:tcPr>
            <w:tcW w:w="4531" w:type="dxa"/>
          </w:tcPr>
          <w:p w14:paraId="190E2E34" w14:textId="2CE201C4" w:rsidR="00204AA1" w:rsidRDefault="00F543EE" w:rsidP="0055419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Protesty, niepokoje społeczne w regionach takich jak Ślą</w:t>
            </w:r>
            <w:r w:rsidR="00281A2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sk czy Bełchatów</w:t>
            </w:r>
          </w:p>
        </w:tc>
      </w:tr>
      <w:tr w:rsidR="00204AA1" w14:paraId="140F1C80" w14:textId="77777777" w:rsidTr="00204AA1">
        <w:tc>
          <w:tcPr>
            <w:tcW w:w="4531" w:type="dxa"/>
          </w:tcPr>
          <w:p w14:paraId="74BA3066" w14:textId="6C4BB238" w:rsidR="00204AA1" w:rsidRDefault="00281A27" w:rsidP="0055419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Utrata Kompetencji </w:t>
            </w:r>
          </w:p>
        </w:tc>
        <w:tc>
          <w:tcPr>
            <w:tcW w:w="4531" w:type="dxa"/>
          </w:tcPr>
          <w:p w14:paraId="25DFC180" w14:textId="1FA8812E" w:rsidR="00204AA1" w:rsidRDefault="00281A27" w:rsidP="0055419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Gwałtowne zamykanie kopalń bez planu może doprowadzić do </w:t>
            </w:r>
            <w:r w:rsidR="00B205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odpływu wykwalifikowanej siły roboczej</w:t>
            </w:r>
          </w:p>
        </w:tc>
      </w:tr>
      <w:tr w:rsidR="00204AA1" w14:paraId="652CF65F" w14:textId="77777777" w:rsidTr="00204AA1">
        <w:tc>
          <w:tcPr>
            <w:tcW w:w="4531" w:type="dxa"/>
          </w:tcPr>
          <w:p w14:paraId="22C51B8A" w14:textId="338ACFDE" w:rsidR="00204AA1" w:rsidRDefault="00722A34" w:rsidP="0055419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Ryzyko Importowe </w:t>
            </w:r>
          </w:p>
        </w:tc>
        <w:tc>
          <w:tcPr>
            <w:tcW w:w="4531" w:type="dxa"/>
          </w:tcPr>
          <w:p w14:paraId="7EBE4A15" w14:textId="3B2AEB96" w:rsidR="00204AA1" w:rsidRDefault="00722A34" w:rsidP="0055419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Zbyt szybkie zamknięcie kopalń przy braku alternatywy </w:t>
            </w:r>
            <w:r w:rsidR="002C42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może skutkować wzrostem importu węgla </w:t>
            </w:r>
          </w:p>
        </w:tc>
      </w:tr>
      <w:tr w:rsidR="00204AA1" w14:paraId="4AD39F4C" w14:textId="77777777" w:rsidTr="00204AA1">
        <w:tc>
          <w:tcPr>
            <w:tcW w:w="4531" w:type="dxa"/>
          </w:tcPr>
          <w:p w14:paraId="08F48656" w14:textId="49D8DD32" w:rsidR="00204AA1" w:rsidRDefault="005D2A43" w:rsidP="0055419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Utrata Bezpieczeństwa Energetycznego </w:t>
            </w:r>
          </w:p>
        </w:tc>
        <w:tc>
          <w:tcPr>
            <w:tcW w:w="4531" w:type="dxa"/>
          </w:tcPr>
          <w:p w14:paraId="27D25355" w14:textId="5E52B130" w:rsidR="00204AA1" w:rsidRDefault="00446FC3" w:rsidP="0055419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 sytuacji kryzysowej (blackout, kryzys gazowy)</w:t>
            </w:r>
            <w:r w:rsidR="006739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brak własnego źródła energii może być ryzykowny</w:t>
            </w:r>
          </w:p>
        </w:tc>
      </w:tr>
    </w:tbl>
    <w:p w14:paraId="196817B0" w14:textId="640F1116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E2348F3" w14:textId="77777777" w:rsidR="0067392A" w:rsidRPr="0055419F" w:rsidRDefault="0067392A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9852DCD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4. Modele biznesowe transformacji</w:t>
      </w:r>
    </w:p>
    <w:p w14:paraId="453AEB29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05C6DFF" w14:textId="77777777" w:rsidR="0055419F" w:rsidRPr="0055419F" w:rsidRDefault="0055419F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Publiczne inwestycje + partnerstwa prywatne (PPP) w przemysł niskoemisyjny na terenach pokopalnianych.</w:t>
      </w:r>
    </w:p>
    <w:p w14:paraId="6481B3C2" w14:textId="77777777" w:rsidR="0055419F" w:rsidRPr="0055419F" w:rsidRDefault="0055419F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Wspólnoty energetyczne i klastry tworzone w miejscu dawnych kopalń (np. gmina na PV/SMR).</w:t>
      </w:r>
    </w:p>
    <w:p w14:paraId="534BB9B7" w14:textId="31E5BD36" w:rsidR="0055419F" w:rsidRPr="0055419F" w:rsidRDefault="0055419F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Rozwój centrów danych, logistyki, przetwórstwa – wykorzystanie istniejącej infrastruktury i sieci.</w:t>
      </w:r>
    </w:p>
    <w:p w14:paraId="1B207A93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80B0BC1" w14:textId="77777777" w:rsidR="0055419F" w:rsidRPr="008943C8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943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 Wnioski końcowe</w:t>
      </w:r>
    </w:p>
    <w:p w14:paraId="6ACEC759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9C2922D" w14:textId="77777777" w:rsidR="0055419F" w:rsidRPr="0055419F" w:rsidRDefault="0055419F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punktu widzenia biznesowego, utrzymywanie kopalń węgla jest coraz mniej opłacalne – zarówno ekonomicznie, jak i politycznie.</w:t>
      </w:r>
    </w:p>
    <w:p w14:paraId="24C17A99" w14:textId="77777777" w:rsidR="0055419F" w:rsidRPr="0055419F" w:rsidRDefault="0055419F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Wygaszanie musi być planowane i stopniowe, z udziałem samorządów, firm i społeczności.</w:t>
      </w:r>
    </w:p>
    <w:p w14:paraId="7CA4784E" w14:textId="05E2DFCC" w:rsidR="0055419F" w:rsidRPr="0055419F" w:rsidRDefault="0055419F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41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Największy potencjał tkwi w zamianie kopalń w "huby transformacji" – z inwestycjami w nowe technologie, energię, edukację.</w:t>
      </w:r>
    </w:p>
    <w:p w14:paraId="46885AD3" w14:textId="77777777" w:rsidR="0055419F" w:rsidRPr="0055419F" w:rsidRDefault="0055419F" w:rsidP="0055419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</w:pPr>
    </w:p>
    <w:p w14:paraId="6FBD0FCC" w14:textId="77777777" w:rsidR="000C5BC7" w:rsidRDefault="000C5BC7" w:rsidP="00D238F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16787E1" w14:textId="5D6CE844" w:rsidR="000C5BC7" w:rsidRPr="00A77C69" w:rsidRDefault="000C5BC7" w:rsidP="00A77C69">
      <w:pPr>
        <w:pStyle w:val="Akapitzlist"/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77C6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ENERGETYKA JĄDROWA</w:t>
      </w:r>
    </w:p>
    <w:p w14:paraId="5A55D5D2" w14:textId="77777777" w:rsidR="00D238FC" w:rsidRDefault="00D238FC" w:rsidP="00D238F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596C3E2" w14:textId="77777777" w:rsidR="00260DF2" w:rsidRPr="00260DF2" w:rsidRDefault="00260DF2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Energetyka jądrowa w Polsce to temat złożony – z jednej strony strategiczny i geopolityczny, z drugiej – bardzo kosztowny i czasochłonny. Oto przejrzysta analiza kontekstu biznesowego i opłacalności:</w:t>
      </w:r>
    </w:p>
    <w:p w14:paraId="0E9B6617" w14:textId="62713482" w:rsidR="00260DF2" w:rsidRPr="00260DF2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AA831BB" w14:textId="77777777" w:rsidR="00260DF2" w:rsidRPr="00260DF2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 Kontekst biznesowy energetyki jądrowej w Polsce</w:t>
      </w:r>
    </w:p>
    <w:p w14:paraId="2188C7AD" w14:textId="77777777" w:rsidR="00260DF2" w:rsidRPr="00A77C69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</w:p>
    <w:p w14:paraId="1760EB54" w14:textId="77777777" w:rsidR="00260DF2" w:rsidRPr="00A77C69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A77C6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a) Cele strategiczne i potrzeby energetyczne</w:t>
      </w:r>
    </w:p>
    <w:p w14:paraId="7C30A0D2" w14:textId="77777777" w:rsidR="00260DF2" w:rsidRPr="00260DF2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096980A" w14:textId="77777777" w:rsidR="00260DF2" w:rsidRPr="00260DF2" w:rsidRDefault="00260DF2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Polska planuje zastąpić węgiel w miksie energetycznym, przy jednoczesnym wzroście zapotrzebowania na energię (elektromobilność, przemysł, AI).</w:t>
      </w:r>
    </w:p>
    <w:p w14:paraId="1105B269" w14:textId="77777777" w:rsidR="00260DF2" w:rsidRPr="00260DF2" w:rsidRDefault="00260DF2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Energetyka jądrowa może zapewnić stabilne, zeroemisyjne źródło energii obok niestabilnych OZE (wiatr, słońce).</w:t>
      </w:r>
    </w:p>
    <w:p w14:paraId="0B2F2D73" w14:textId="77777777" w:rsidR="00260DF2" w:rsidRPr="00260DF2" w:rsidRDefault="00260DF2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Kluczowa dla redukcji emisji CO₂ i spełnienia wymogów polityki klimatycznej UE.</w:t>
      </w:r>
    </w:p>
    <w:p w14:paraId="146EE5E7" w14:textId="77777777" w:rsidR="00260DF2" w:rsidRPr="00260DF2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D768743" w14:textId="77777777" w:rsidR="00260DF2" w:rsidRPr="00A77C69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A77C6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b) Projekty i inwestorzy</w:t>
      </w:r>
    </w:p>
    <w:p w14:paraId="473005F5" w14:textId="77777777" w:rsidR="00260DF2" w:rsidRPr="00260DF2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8616225" w14:textId="77777777" w:rsidR="00260DF2" w:rsidRPr="00260DF2" w:rsidRDefault="00260DF2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PEJ (Polskie Elektrownie Jądrowe) – spółka państwowa, lider budowy dużej elektrowni na Pomorzu.</w:t>
      </w:r>
    </w:p>
    <w:p w14:paraId="50C87F08" w14:textId="77777777" w:rsidR="00260DF2" w:rsidRPr="00260DF2" w:rsidRDefault="00260DF2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Partnerzy: Westinghouse (USA), Bechtel, a w alternatywnych projektach pojawiają się Koreańczycy (KHNP) i Francuzi (EDF).</w:t>
      </w:r>
    </w:p>
    <w:p w14:paraId="43C9675E" w14:textId="14B01E8D" w:rsidR="00260DF2" w:rsidRDefault="00260DF2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Coraz większe zainteresowanie SMR (małe reaktory modułowe): Orlen Synthos Green Energy, KGHM, ZE PAK – rozproszone inwestycje prywatne.</w:t>
      </w:r>
    </w:p>
    <w:p w14:paraId="208F4D34" w14:textId="77777777" w:rsidR="00260DF2" w:rsidRPr="00260DF2" w:rsidRDefault="00260DF2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4918561" w14:textId="77777777" w:rsidR="00260DF2" w:rsidRPr="00E53623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E536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2. Opłacalność energetyki jądrowej</w:t>
      </w:r>
    </w:p>
    <w:p w14:paraId="4DB6AAA3" w14:textId="77777777" w:rsidR="00260DF2" w:rsidRPr="00260DF2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3BD053B" w14:textId="77777777" w:rsidR="00260DF2" w:rsidRPr="00E53623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E5362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a) Koszty inwestycyjne</w:t>
      </w:r>
    </w:p>
    <w:p w14:paraId="357E965B" w14:textId="77777777" w:rsidR="00260DF2" w:rsidRPr="00260DF2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45AE684" w14:textId="77777777" w:rsidR="00260DF2" w:rsidRPr="00260DF2" w:rsidRDefault="00260DF2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Duża elektrownia jądrowa (ok. 6–9 GW) to wydatek &gt;100–150 mld zł (licząc inflację i ryzyka opóźnień).</w:t>
      </w:r>
    </w:p>
    <w:p w14:paraId="4148D733" w14:textId="77777777" w:rsidR="00260DF2" w:rsidRPr="00260DF2" w:rsidRDefault="00260DF2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Koszt budowy reaktora to ok. 5–7 mld USD za GW mocy.</w:t>
      </w:r>
    </w:p>
    <w:p w14:paraId="30023ED8" w14:textId="159DB9C1" w:rsidR="00260DF2" w:rsidRPr="00260DF2" w:rsidRDefault="00260DF2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SMR-y: ok. 1 mld USD za 300 MW, ale przy produkcji seryjnej koszty mogą spaść.</w:t>
      </w:r>
    </w:p>
    <w:p w14:paraId="6131C0EE" w14:textId="77777777" w:rsidR="00260DF2" w:rsidRPr="00E53623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E5362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b) Koszty operacyjne</w:t>
      </w:r>
    </w:p>
    <w:p w14:paraId="4CC349D8" w14:textId="77777777" w:rsidR="00260DF2" w:rsidRPr="00260DF2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AF4C612" w14:textId="77777777" w:rsidR="00260DF2" w:rsidRPr="00260DF2" w:rsidRDefault="00260DF2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uruchomieniu elektrownie jądrowe mają bardzo niskie koszty zmienne – niskie ceny paliwa, małe zatrudnienie.</w:t>
      </w:r>
    </w:p>
    <w:p w14:paraId="3EDFE82F" w14:textId="77777777" w:rsidR="00260DF2" w:rsidRPr="00260DF2" w:rsidRDefault="00260DF2" w:rsidP="008943C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Żywotność &gt;60 lat, z możliwością modernizacji.</w:t>
      </w:r>
    </w:p>
    <w:p w14:paraId="29767D42" w14:textId="77777777" w:rsidR="00260DF2" w:rsidRPr="00260DF2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1B01F66" w14:textId="77777777" w:rsidR="00260DF2" w:rsidRPr="00E53623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E5362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c) Ryzyko finansowe</w:t>
      </w:r>
    </w:p>
    <w:p w14:paraId="1CB15E67" w14:textId="77777777" w:rsidR="00260DF2" w:rsidRPr="00260DF2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B7F60CB" w14:textId="77777777" w:rsidR="00260DF2" w:rsidRPr="00260DF2" w:rsidRDefault="00260DF2" w:rsidP="009D1B5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Długi czas realizacji (10–15 lat dla dużych projektów), ryzyko opóźnień i przekroczenia budżetu (np. projekty w Finlandii, Francji).</w:t>
      </w:r>
    </w:p>
    <w:p w14:paraId="6B2ECCCB" w14:textId="77777777" w:rsidR="00260DF2" w:rsidRPr="00260DF2" w:rsidRDefault="00260DF2" w:rsidP="009D1B5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Ryzyko polityczne i regulacyjne.</w:t>
      </w:r>
    </w:p>
    <w:p w14:paraId="2E98F1A5" w14:textId="1480BF3F" w:rsidR="00260DF2" w:rsidRPr="00260DF2" w:rsidRDefault="00260DF2" w:rsidP="009D1B5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Ryzyko związane z akceptacją społeczną, składowaniem odpadów.</w:t>
      </w:r>
    </w:p>
    <w:p w14:paraId="3C7B07E8" w14:textId="77777777" w:rsidR="00260DF2" w:rsidRPr="00E53623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E5362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d) Potencjalne źródła finansowania</w:t>
      </w:r>
    </w:p>
    <w:p w14:paraId="56EB1543" w14:textId="77777777" w:rsidR="00260DF2" w:rsidRPr="00260DF2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39B9E35" w14:textId="77777777" w:rsidR="00260DF2" w:rsidRPr="00260DF2" w:rsidRDefault="00260DF2" w:rsidP="009D1B5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 rządowy + finansowanie z USA.</w:t>
      </w:r>
    </w:p>
    <w:p w14:paraId="2F733B79" w14:textId="77777777" w:rsidR="00260DF2" w:rsidRPr="00260DF2" w:rsidRDefault="00260DF2" w:rsidP="009D1B5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Możliwe wsparcie z EBI (Europejskiego Banku Inwestycyjnego).</w:t>
      </w:r>
    </w:p>
    <w:p w14:paraId="4AF5A7E6" w14:textId="34D79C18" w:rsidR="0071656A" w:rsidRPr="00260DF2" w:rsidRDefault="00260DF2" w:rsidP="009D1B5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Dług publiczny, instrumenty zielonego finansowania (jeśli atom zostanie uznany za zrównoważony w taksonomii UE).</w:t>
      </w:r>
    </w:p>
    <w:p w14:paraId="41014A4B" w14:textId="77777777" w:rsidR="00260DF2" w:rsidRPr="00260DF2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98BF7A9" w14:textId="77777777" w:rsidR="00260DF2" w:rsidRPr="00E53623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E536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 Porównanie z alternatywami</w:t>
      </w:r>
    </w:p>
    <w:p w14:paraId="75586A68" w14:textId="77777777" w:rsidR="00E53623" w:rsidRDefault="00E53623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10ABF" w14:paraId="22B890FD" w14:textId="77777777" w:rsidTr="00810ABF">
        <w:tc>
          <w:tcPr>
            <w:tcW w:w="1812" w:type="dxa"/>
          </w:tcPr>
          <w:p w14:paraId="40AA5BFD" w14:textId="3166369A" w:rsidR="00810ABF" w:rsidRDefault="00E56CB2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Technologia</w:t>
            </w:r>
          </w:p>
        </w:tc>
        <w:tc>
          <w:tcPr>
            <w:tcW w:w="1812" w:type="dxa"/>
          </w:tcPr>
          <w:p w14:paraId="6297CD94" w14:textId="44E818C1" w:rsidR="00810ABF" w:rsidRDefault="00E56CB2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Koszt inwestycyjny (mln/zł/MW)</w:t>
            </w:r>
          </w:p>
        </w:tc>
        <w:tc>
          <w:tcPr>
            <w:tcW w:w="1812" w:type="dxa"/>
          </w:tcPr>
          <w:p w14:paraId="74B68A58" w14:textId="31572E2E" w:rsidR="00810ABF" w:rsidRDefault="00447F31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budowy</w:t>
            </w:r>
          </w:p>
        </w:tc>
        <w:tc>
          <w:tcPr>
            <w:tcW w:w="1813" w:type="dxa"/>
          </w:tcPr>
          <w:p w14:paraId="19E63B2C" w14:textId="0E9C33AD" w:rsidR="00810ABF" w:rsidRDefault="00447F31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Emisyjność</w:t>
            </w:r>
          </w:p>
        </w:tc>
        <w:tc>
          <w:tcPr>
            <w:tcW w:w="1813" w:type="dxa"/>
          </w:tcPr>
          <w:p w14:paraId="3078BB5C" w14:textId="41F576B7" w:rsidR="00810ABF" w:rsidRDefault="00447F31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Stabilność</w:t>
            </w:r>
          </w:p>
        </w:tc>
      </w:tr>
      <w:tr w:rsidR="00810ABF" w14:paraId="29646834" w14:textId="77777777" w:rsidTr="00810ABF">
        <w:tc>
          <w:tcPr>
            <w:tcW w:w="1812" w:type="dxa"/>
          </w:tcPr>
          <w:p w14:paraId="1D9F0836" w14:textId="1E03358B" w:rsidR="00810ABF" w:rsidRDefault="00447F31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Atom (duży)</w:t>
            </w:r>
          </w:p>
        </w:tc>
        <w:tc>
          <w:tcPr>
            <w:tcW w:w="1812" w:type="dxa"/>
          </w:tcPr>
          <w:p w14:paraId="790AD256" w14:textId="21B8207C" w:rsidR="00810ABF" w:rsidRDefault="00E42ECA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25-35</w:t>
            </w:r>
          </w:p>
        </w:tc>
        <w:tc>
          <w:tcPr>
            <w:tcW w:w="1812" w:type="dxa"/>
          </w:tcPr>
          <w:p w14:paraId="2F341B77" w14:textId="4AA5F172" w:rsidR="00810ABF" w:rsidRDefault="00E42ECA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10-15 lat</w:t>
            </w:r>
          </w:p>
        </w:tc>
        <w:tc>
          <w:tcPr>
            <w:tcW w:w="1813" w:type="dxa"/>
          </w:tcPr>
          <w:p w14:paraId="7D0E5F32" w14:textId="5763482A" w:rsidR="00810ABF" w:rsidRPr="00E42ECA" w:rsidRDefault="00E42ECA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bscript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 g CO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bscript"/>
                <w:lang w:eastAsia="pl-PL"/>
                <w14:ligatures w14:val="none"/>
              </w:rPr>
              <w:t>2</w:t>
            </w:r>
          </w:p>
        </w:tc>
        <w:tc>
          <w:tcPr>
            <w:tcW w:w="1813" w:type="dxa"/>
          </w:tcPr>
          <w:p w14:paraId="2B66FF7F" w14:textId="6A9449D1" w:rsidR="00810ABF" w:rsidRDefault="00F4422F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wysoka</w:t>
            </w:r>
          </w:p>
        </w:tc>
      </w:tr>
      <w:tr w:rsidR="00810ABF" w14:paraId="1170E980" w14:textId="77777777" w:rsidTr="00810ABF">
        <w:tc>
          <w:tcPr>
            <w:tcW w:w="1812" w:type="dxa"/>
          </w:tcPr>
          <w:p w14:paraId="0BFE6E28" w14:textId="3C56A6AD" w:rsidR="00810ABF" w:rsidRDefault="00F4422F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SMR</w:t>
            </w:r>
          </w:p>
        </w:tc>
        <w:tc>
          <w:tcPr>
            <w:tcW w:w="1812" w:type="dxa"/>
          </w:tcPr>
          <w:p w14:paraId="3AD4B126" w14:textId="347325CB" w:rsidR="00810ABF" w:rsidRDefault="00F4422F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10-15</w:t>
            </w:r>
          </w:p>
        </w:tc>
        <w:tc>
          <w:tcPr>
            <w:tcW w:w="1812" w:type="dxa"/>
          </w:tcPr>
          <w:p w14:paraId="0C9CD6A0" w14:textId="6D07498F" w:rsidR="00810ABF" w:rsidRDefault="00F4422F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5-7 lat</w:t>
            </w:r>
          </w:p>
        </w:tc>
        <w:tc>
          <w:tcPr>
            <w:tcW w:w="1813" w:type="dxa"/>
          </w:tcPr>
          <w:p w14:paraId="77E2671A" w14:textId="4C526C13" w:rsidR="00810ABF" w:rsidRDefault="00F4422F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4422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 g CO2</w:t>
            </w:r>
          </w:p>
        </w:tc>
        <w:tc>
          <w:tcPr>
            <w:tcW w:w="1813" w:type="dxa"/>
          </w:tcPr>
          <w:p w14:paraId="439A4C60" w14:textId="22A7D9FB" w:rsidR="00810ABF" w:rsidRDefault="00F4422F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wysoka</w:t>
            </w:r>
          </w:p>
        </w:tc>
      </w:tr>
      <w:tr w:rsidR="00810ABF" w14:paraId="2D2AE496" w14:textId="77777777" w:rsidTr="00810ABF">
        <w:tc>
          <w:tcPr>
            <w:tcW w:w="1812" w:type="dxa"/>
          </w:tcPr>
          <w:p w14:paraId="33BA992F" w14:textId="1764F069" w:rsidR="00810ABF" w:rsidRDefault="0073078A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PV + magazyn</w:t>
            </w:r>
          </w:p>
        </w:tc>
        <w:tc>
          <w:tcPr>
            <w:tcW w:w="1812" w:type="dxa"/>
          </w:tcPr>
          <w:p w14:paraId="18937712" w14:textId="25E27B7B" w:rsidR="00810ABF" w:rsidRDefault="0073078A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5-8</w:t>
            </w:r>
          </w:p>
        </w:tc>
        <w:tc>
          <w:tcPr>
            <w:tcW w:w="1812" w:type="dxa"/>
          </w:tcPr>
          <w:p w14:paraId="6C4B9C97" w14:textId="7B45E537" w:rsidR="00810ABF" w:rsidRDefault="0073078A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1-2 lata</w:t>
            </w:r>
          </w:p>
        </w:tc>
        <w:tc>
          <w:tcPr>
            <w:tcW w:w="1813" w:type="dxa"/>
          </w:tcPr>
          <w:p w14:paraId="2BC34FC2" w14:textId="1D2D493B" w:rsidR="00810ABF" w:rsidRDefault="0073078A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307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 g CO2</w:t>
            </w:r>
          </w:p>
        </w:tc>
        <w:tc>
          <w:tcPr>
            <w:tcW w:w="1813" w:type="dxa"/>
          </w:tcPr>
          <w:p w14:paraId="7ED78589" w14:textId="5DB61427" w:rsidR="00810ABF" w:rsidRDefault="003064B6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niska</w:t>
            </w:r>
          </w:p>
        </w:tc>
      </w:tr>
      <w:tr w:rsidR="00810ABF" w14:paraId="0F4CD036" w14:textId="77777777" w:rsidTr="00810ABF">
        <w:tc>
          <w:tcPr>
            <w:tcW w:w="1812" w:type="dxa"/>
          </w:tcPr>
          <w:p w14:paraId="6190263B" w14:textId="5259EAAB" w:rsidR="00810ABF" w:rsidRDefault="003064B6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Wiatr + magazyn</w:t>
            </w:r>
          </w:p>
        </w:tc>
        <w:tc>
          <w:tcPr>
            <w:tcW w:w="1812" w:type="dxa"/>
          </w:tcPr>
          <w:p w14:paraId="72179A2B" w14:textId="14E8EE1E" w:rsidR="00810ABF" w:rsidRDefault="003064B6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6-10</w:t>
            </w:r>
          </w:p>
        </w:tc>
        <w:tc>
          <w:tcPr>
            <w:tcW w:w="1812" w:type="dxa"/>
          </w:tcPr>
          <w:p w14:paraId="0E8263AD" w14:textId="2BDBEAC1" w:rsidR="00810ABF" w:rsidRDefault="003064B6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2-3 lata</w:t>
            </w:r>
          </w:p>
        </w:tc>
        <w:tc>
          <w:tcPr>
            <w:tcW w:w="1813" w:type="dxa"/>
          </w:tcPr>
          <w:p w14:paraId="3B36A7A9" w14:textId="2B059D55" w:rsidR="00810ABF" w:rsidRDefault="003E3FB4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E3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 g CO2</w:t>
            </w:r>
          </w:p>
        </w:tc>
        <w:tc>
          <w:tcPr>
            <w:tcW w:w="1813" w:type="dxa"/>
          </w:tcPr>
          <w:p w14:paraId="3ACAC0A2" w14:textId="45C12521" w:rsidR="00810ABF" w:rsidRDefault="003E3FB4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średnia</w:t>
            </w:r>
          </w:p>
        </w:tc>
      </w:tr>
      <w:tr w:rsidR="00810ABF" w14:paraId="2304A78D" w14:textId="77777777" w:rsidTr="00810ABF">
        <w:tc>
          <w:tcPr>
            <w:tcW w:w="1812" w:type="dxa"/>
          </w:tcPr>
          <w:p w14:paraId="10DC546D" w14:textId="2FEF95FD" w:rsidR="00810ABF" w:rsidRDefault="003D5DC5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</w:t>
            </w:r>
            <w:r w:rsidR="003E3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az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(układ gazowo- parowy</w:t>
            </w:r>
            <w:r w:rsidR="00F169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CCGT)</w:t>
            </w:r>
          </w:p>
        </w:tc>
        <w:tc>
          <w:tcPr>
            <w:tcW w:w="1812" w:type="dxa"/>
          </w:tcPr>
          <w:p w14:paraId="6F9FA4E6" w14:textId="5372E438" w:rsidR="00810ABF" w:rsidRDefault="00F16928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3-5</w:t>
            </w:r>
          </w:p>
        </w:tc>
        <w:tc>
          <w:tcPr>
            <w:tcW w:w="1812" w:type="dxa"/>
          </w:tcPr>
          <w:p w14:paraId="5A85FA72" w14:textId="0B0F78EF" w:rsidR="00810ABF" w:rsidRDefault="00F16928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2-3</w:t>
            </w:r>
          </w:p>
        </w:tc>
        <w:tc>
          <w:tcPr>
            <w:tcW w:w="1813" w:type="dxa"/>
          </w:tcPr>
          <w:p w14:paraId="60E5E105" w14:textId="4734DE76" w:rsidR="00810ABF" w:rsidRDefault="00F16928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350-400</w:t>
            </w:r>
            <w:r w:rsidRPr="00F1692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 CO2</w:t>
            </w:r>
          </w:p>
        </w:tc>
        <w:tc>
          <w:tcPr>
            <w:tcW w:w="1813" w:type="dxa"/>
          </w:tcPr>
          <w:p w14:paraId="6DF67573" w14:textId="400CF38F" w:rsidR="00810ABF" w:rsidRDefault="0071656A" w:rsidP="00260DF2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wysoka</w:t>
            </w:r>
          </w:p>
        </w:tc>
      </w:tr>
    </w:tbl>
    <w:p w14:paraId="19AD360A" w14:textId="77777777" w:rsidR="00FF7803" w:rsidRDefault="00FF7803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4209ABD" w14:textId="77777777" w:rsidR="009D1B53" w:rsidRPr="00260DF2" w:rsidRDefault="009D1B53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23ABF26" w14:textId="77777777" w:rsidR="00260DF2" w:rsidRPr="007F3735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7F37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4. Wnioski biznesowe</w:t>
      </w:r>
    </w:p>
    <w:p w14:paraId="02C3F877" w14:textId="77777777" w:rsidR="00260DF2" w:rsidRPr="00260DF2" w:rsidRDefault="00260DF2" w:rsidP="00260DF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31F90AC" w14:textId="77777777" w:rsidR="00260DF2" w:rsidRPr="00260DF2" w:rsidRDefault="00260DF2" w:rsidP="009D1B5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Opłacalność atomu rośnie w długim horyzoncie czasowym, szczególnie przy wysokich cenach CO₂.</w:t>
      </w:r>
    </w:p>
    <w:p w14:paraId="147DEE64" w14:textId="77777777" w:rsidR="00260DF2" w:rsidRPr="00260DF2" w:rsidRDefault="00260DF2" w:rsidP="009D1B5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Jest to technologia bazowa – nie zastępuje OZE, ale je uzupełnia.</w:t>
      </w:r>
    </w:p>
    <w:p w14:paraId="33EC48F0" w14:textId="77777777" w:rsidR="00260DF2" w:rsidRPr="00260DF2" w:rsidRDefault="00260DF2" w:rsidP="009D1B5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SMR-y mogą być komercyjnie opłacalne szybciej i lepiej wpisują się w potrzeby przemysłu, ale wymagają jeszcze certyfikacji i skalowania.</w:t>
      </w:r>
    </w:p>
    <w:p w14:paraId="6A6F04AC" w14:textId="605E65D6" w:rsidR="00A125DE" w:rsidRPr="00D03119" w:rsidRDefault="00260DF2" w:rsidP="00D03119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0D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Duże projekty państwowe wymagają stabilnego otoczenia prawnego, gwarancji i długoterminowych kontraktów (np. CFD – kontrakty różnicowe).</w:t>
      </w:r>
    </w:p>
    <w:p w14:paraId="7C81BDA1" w14:textId="77777777" w:rsidR="00051972" w:rsidRPr="009E70D3" w:rsidRDefault="00051972" w:rsidP="00BC6ACB">
      <w:pPr>
        <w:ind w:left="720"/>
        <w:rPr>
          <w:rFonts w:ascii="Times New Roman" w:hAnsi="Times New Roman" w:cs="Times New Roman"/>
          <w:b/>
          <w:bCs/>
        </w:rPr>
      </w:pPr>
    </w:p>
    <w:p w14:paraId="07406342" w14:textId="4CA97F3B" w:rsidR="00051972" w:rsidRDefault="007D2C02" w:rsidP="00F26A09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F26A09">
        <w:rPr>
          <w:rFonts w:ascii="Times New Roman" w:hAnsi="Times New Roman" w:cs="Times New Roman"/>
          <w:b/>
          <w:bCs/>
        </w:rPr>
        <w:t xml:space="preserve"> </w:t>
      </w:r>
      <w:r w:rsidR="00F26A09" w:rsidRPr="00F26A09">
        <w:rPr>
          <w:rFonts w:ascii="Times New Roman" w:hAnsi="Times New Roman" w:cs="Times New Roman"/>
          <w:b/>
          <w:bCs/>
        </w:rPr>
        <w:t>POLSKIE SIECI ELEKTROENERGETYCZNE</w:t>
      </w:r>
    </w:p>
    <w:p w14:paraId="5D8CE129" w14:textId="0B9CD82D" w:rsidR="000F5DBA" w:rsidRPr="00D03119" w:rsidRDefault="000F5DBA" w:rsidP="00D03119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03119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shd w:val="clear" w:color="auto" w:fill="FFFFFF"/>
          <w:lang w:eastAsia="pl-PL"/>
          <w14:ligatures w14:val="none"/>
        </w:rPr>
        <w:t>Rozbudowa i modernizacja polskich sieci elektroenergetycznych (zarówno przesyłowych, jak i dystrybucyjnych) to obecnie jeden z najważniejszych i najbardziej pilnych projektów infrastrukturalnych w Polsce. W kontekście biznesowym i strategicznym jest to warunek konieczny dla transformacji energetycznej, bezpieczeństwa energetycznego i rozwoju gospodarki opartej na OZE, elektromobilności i cyfryzacji.</w:t>
      </w:r>
    </w:p>
    <w:p w14:paraId="00A6D1EB" w14:textId="77777777" w:rsidR="000F5DBA" w:rsidRPr="000F5DBA" w:rsidRDefault="000F5DBA" w:rsidP="000F5DB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pl-PL"/>
          <w14:ligatures w14:val="none"/>
        </w:rPr>
      </w:pPr>
    </w:p>
    <w:p w14:paraId="1ACFC6B1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1. Kontekst biznesowy</w:t>
      </w:r>
    </w:p>
    <w:p w14:paraId="30062F1F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784A8DCA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sz w:val="23"/>
          <w:szCs w:val="23"/>
          <w:lang w:eastAsia="pl-PL"/>
          <w14:ligatures w14:val="none"/>
        </w:rPr>
        <w:t>a) Rosnące zapotrzebowanie na energię i elastyczność</w:t>
      </w:r>
    </w:p>
    <w:p w14:paraId="5F2E788D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14D3ACB1" w14:textId="77777777" w:rsidR="000F5DBA" w:rsidRPr="007D5976" w:rsidRDefault="000F5DBA" w:rsidP="00D0311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Przewiduje się, że do 2030 r. zużycie energii w Polsce wzrośnie o 20–30%, głównie przez przemysł, transport i IT.</w:t>
      </w:r>
    </w:p>
    <w:p w14:paraId="3E874B0B" w14:textId="77777777" w:rsidR="000F5DBA" w:rsidRPr="007D5976" w:rsidRDefault="000F5DBA" w:rsidP="00D0311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Sieć musi być zdolna do integracji rozproszonych OZE, ładowarek EV, magazynów energii, prosumentów.</w:t>
      </w:r>
    </w:p>
    <w:p w14:paraId="061A86F6" w14:textId="77777777" w:rsidR="000F5DBA" w:rsidRPr="007D5976" w:rsidRDefault="000F5DBA" w:rsidP="00D0311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Zestarzała infrastruktura (często &gt;40 lat) ogranicza przepustowość, niezawodność i elastyczność systemu.</w:t>
      </w:r>
    </w:p>
    <w:p w14:paraId="310219A2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389E316C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sz w:val="23"/>
          <w:szCs w:val="23"/>
          <w:lang w:eastAsia="pl-PL"/>
          <w14:ligatures w14:val="none"/>
        </w:rPr>
        <w:t>b) Cele klimatyczne i legislacyjne</w:t>
      </w:r>
    </w:p>
    <w:p w14:paraId="27DAC059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0E11CE15" w14:textId="77777777" w:rsidR="000F5DBA" w:rsidRPr="007D5976" w:rsidRDefault="000F5DBA" w:rsidP="00D0311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Realizacja celów UE (Fit for 55, RED III) wymaga szybkiego zwiększania udziału OZE, co oznacza konieczność modernizacji sieci.</w:t>
      </w:r>
    </w:p>
    <w:p w14:paraId="17DFFA97" w14:textId="157DB030" w:rsidR="00D03119" w:rsidRDefault="000F5DBA" w:rsidP="00281C4A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Operatorzy (PSE, OSD) mają obowiązek przyłączać nowe instalacje, ale często odrzucają wnioski z powodu braku mocy przyłączeniowej.</w:t>
      </w:r>
    </w:p>
    <w:p w14:paraId="59833221" w14:textId="77777777" w:rsidR="00D03119" w:rsidRPr="007D5976" w:rsidRDefault="00D03119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70278215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2. Opłacalność inwestycji w sieci</w:t>
      </w:r>
    </w:p>
    <w:p w14:paraId="36B64DD9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0AD55F2B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sz w:val="23"/>
          <w:szCs w:val="23"/>
          <w:lang w:eastAsia="pl-PL"/>
          <w14:ligatures w14:val="none"/>
        </w:rPr>
        <w:t>a) Szacowane koszty</w:t>
      </w:r>
    </w:p>
    <w:p w14:paraId="36B0A639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31E5BBFD" w14:textId="77777777" w:rsidR="000F5DBA" w:rsidRPr="007D5976" w:rsidRDefault="000F5DBA" w:rsidP="00D0311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lastRenderedPageBreak/>
        <w:t>PSE (operator przesyłowy) planuje zainwestować ok. 70–80 mld zł do 2034 r.</w:t>
      </w:r>
    </w:p>
    <w:p w14:paraId="511B3705" w14:textId="77777777" w:rsidR="000F5DBA" w:rsidRPr="007D5976" w:rsidRDefault="000F5DBA" w:rsidP="00D0311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Operatorzy dystrybucyjni (Tauron, Enea, Energa, PGE Dystrybucja) potrzebują kolejnych 60–100 mld zł.</w:t>
      </w:r>
    </w:p>
    <w:p w14:paraId="425B677D" w14:textId="77777777" w:rsidR="000F5DBA" w:rsidRPr="007D5976" w:rsidRDefault="000F5DBA" w:rsidP="00D0311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Dodatkowe środki będą potrzebne na cyfryzację, inteligentne liczniki, magazyny.</w:t>
      </w:r>
    </w:p>
    <w:p w14:paraId="1345CB62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77982333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sz w:val="23"/>
          <w:szCs w:val="23"/>
          <w:lang w:eastAsia="pl-PL"/>
          <w14:ligatures w14:val="none"/>
        </w:rPr>
        <w:t>b) Korzyści biznesowe i systemowe</w:t>
      </w:r>
    </w:p>
    <w:p w14:paraId="228B4900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547C4703" w14:textId="77777777" w:rsidR="000F5DBA" w:rsidRPr="007D5976" w:rsidRDefault="000F5DBA" w:rsidP="00D0311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Zmniejszenie strat przesyłowych i kosztów operacyjnych.</w:t>
      </w:r>
    </w:p>
    <w:p w14:paraId="77713573" w14:textId="77777777" w:rsidR="000F5DBA" w:rsidRPr="007D5976" w:rsidRDefault="000F5DBA" w:rsidP="00D0311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Możliwość przyłączania nowych mocy OZE, co zwiększa konkurencyjność i stabilność systemu.</w:t>
      </w:r>
    </w:p>
    <w:p w14:paraId="569AB609" w14:textId="77777777" w:rsidR="000F5DBA" w:rsidRPr="007D5976" w:rsidRDefault="000F5DBA" w:rsidP="00D0311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Zwiększenie przychodów z opłat przesyłowych i dystrybucyjnych (regulowany, przewidywalny biznes).</w:t>
      </w:r>
    </w:p>
    <w:p w14:paraId="0B801DE9" w14:textId="77777777" w:rsidR="000F5DBA" w:rsidRPr="007D5976" w:rsidRDefault="000F5DBA" w:rsidP="00D0311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Redukcja blackoutów i poprawa jakości energii, co przekłada się na niższe koszty dla przemysłu.</w:t>
      </w:r>
    </w:p>
    <w:p w14:paraId="00F3E462" w14:textId="77777777" w:rsidR="000F5DBA" w:rsidRPr="007D5976" w:rsidRDefault="000F5DBA" w:rsidP="00D0311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278D3F79" w14:textId="77777777" w:rsidR="000F5DBA" w:rsidRPr="00D03119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D03119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3. Modele finansowania i inwestorzy</w:t>
      </w:r>
    </w:p>
    <w:p w14:paraId="70C8BD74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tbl>
      <w:tblPr>
        <w:tblStyle w:val="Tabela-Siatka"/>
        <w:tblW w:w="9778" w:type="dxa"/>
        <w:tblInd w:w="-359" w:type="dxa"/>
        <w:tblLook w:val="04A0" w:firstRow="1" w:lastRow="0" w:firstColumn="1" w:lastColumn="0" w:noHBand="0" w:noVBand="1"/>
      </w:tblPr>
      <w:tblGrid>
        <w:gridCol w:w="1968"/>
        <w:gridCol w:w="1974"/>
        <w:gridCol w:w="2272"/>
        <w:gridCol w:w="1910"/>
        <w:gridCol w:w="1654"/>
      </w:tblGrid>
      <w:tr w:rsidR="00616F0A" w:rsidRPr="007D5976" w14:paraId="753920B0" w14:textId="77777777" w:rsidTr="009C316E">
        <w:trPr>
          <w:trHeight w:val="615"/>
        </w:trPr>
        <w:tc>
          <w:tcPr>
            <w:tcW w:w="1968" w:type="dxa"/>
          </w:tcPr>
          <w:p w14:paraId="33DBF6D9" w14:textId="66B17B29" w:rsidR="0032718C" w:rsidRPr="007D5976" w:rsidRDefault="009E33DA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Model finansowania</w:t>
            </w:r>
          </w:p>
        </w:tc>
        <w:tc>
          <w:tcPr>
            <w:tcW w:w="1974" w:type="dxa"/>
          </w:tcPr>
          <w:p w14:paraId="1899ADC3" w14:textId="51624D00" w:rsidR="0032718C" w:rsidRPr="007D5976" w:rsidRDefault="005055CA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O</w:t>
            </w:r>
            <w:r w:rsidR="009E33DA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pis</w:t>
            </w:r>
          </w:p>
        </w:tc>
        <w:tc>
          <w:tcPr>
            <w:tcW w:w="2272" w:type="dxa"/>
          </w:tcPr>
          <w:p w14:paraId="5AABDDE4" w14:textId="79C4C97B" w:rsidR="0032718C" w:rsidRPr="007D5976" w:rsidRDefault="005055CA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Źródła</w:t>
            </w:r>
            <w:r w:rsidR="009E33DA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/Inwestorzy</w:t>
            </w:r>
          </w:p>
        </w:tc>
        <w:tc>
          <w:tcPr>
            <w:tcW w:w="1910" w:type="dxa"/>
          </w:tcPr>
          <w:p w14:paraId="0E6C5BAF" w14:textId="3774D9D3" w:rsidR="0032718C" w:rsidRPr="007D5976" w:rsidRDefault="009E33DA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Zalety </w:t>
            </w:r>
          </w:p>
        </w:tc>
        <w:tc>
          <w:tcPr>
            <w:tcW w:w="1654" w:type="dxa"/>
          </w:tcPr>
          <w:p w14:paraId="6E05F29B" w14:textId="5CBE4926" w:rsidR="0032718C" w:rsidRPr="007D5976" w:rsidRDefault="005055CA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Wyzwania</w:t>
            </w:r>
          </w:p>
        </w:tc>
      </w:tr>
      <w:tr w:rsidR="00616F0A" w:rsidRPr="007D5976" w14:paraId="699F9887" w14:textId="77777777" w:rsidTr="009C316E">
        <w:trPr>
          <w:trHeight w:val="1876"/>
        </w:trPr>
        <w:tc>
          <w:tcPr>
            <w:tcW w:w="1968" w:type="dxa"/>
          </w:tcPr>
          <w:p w14:paraId="2BA7EDDC" w14:textId="185E5BB0" w:rsidR="0032718C" w:rsidRPr="007D5976" w:rsidRDefault="005055CA" w:rsidP="005055C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Środki publiczne </w:t>
            </w:r>
            <w:r w:rsidR="00625BEF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(budżet + taryfy)</w:t>
            </w:r>
          </w:p>
        </w:tc>
        <w:tc>
          <w:tcPr>
            <w:tcW w:w="1974" w:type="dxa"/>
          </w:tcPr>
          <w:p w14:paraId="645CD661" w14:textId="2512F01C" w:rsidR="0032718C" w:rsidRPr="007D5976" w:rsidRDefault="00625BEF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Finansowanie inwestycji poprzez środki państwowe </w:t>
            </w:r>
            <w:r w:rsidR="00BB1683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i taryfy przesyłowe</w:t>
            </w:r>
          </w:p>
        </w:tc>
        <w:tc>
          <w:tcPr>
            <w:tcW w:w="2272" w:type="dxa"/>
          </w:tcPr>
          <w:p w14:paraId="3486944E" w14:textId="77777777" w:rsidR="0032718C" w:rsidRPr="007D5976" w:rsidRDefault="00BB1683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Skarb Państwa, Polskie </w:t>
            </w:r>
          </w:p>
          <w:p w14:paraId="58992FB0" w14:textId="6F84488B" w:rsidR="00BB1683" w:rsidRPr="007D5976" w:rsidRDefault="00BB1683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Siecie Elektroenergetyczne (PSE)</w:t>
            </w:r>
          </w:p>
        </w:tc>
        <w:tc>
          <w:tcPr>
            <w:tcW w:w="1910" w:type="dxa"/>
          </w:tcPr>
          <w:p w14:paraId="07C754B9" w14:textId="0CC6A052" w:rsidR="0032718C" w:rsidRPr="007D5976" w:rsidRDefault="000F74D1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Stabilność, kontrola państwa, możliwość planowania</w:t>
            </w:r>
          </w:p>
        </w:tc>
        <w:tc>
          <w:tcPr>
            <w:tcW w:w="1654" w:type="dxa"/>
          </w:tcPr>
          <w:p w14:paraId="0509F243" w14:textId="0A157D3A" w:rsidR="0032718C" w:rsidRPr="007D5976" w:rsidRDefault="000F74D1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Ograniczenia budżetowe, biurokracja</w:t>
            </w:r>
          </w:p>
        </w:tc>
      </w:tr>
      <w:tr w:rsidR="00616F0A" w:rsidRPr="007D5976" w14:paraId="5BD01C25" w14:textId="77777777" w:rsidTr="009C316E">
        <w:trPr>
          <w:trHeight w:val="1568"/>
        </w:trPr>
        <w:tc>
          <w:tcPr>
            <w:tcW w:w="1968" w:type="dxa"/>
          </w:tcPr>
          <w:p w14:paraId="2AAB68FB" w14:textId="0645C3CB" w:rsidR="0032718C" w:rsidRPr="007D5976" w:rsidRDefault="000F74D1" w:rsidP="000F74D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Fundusze UE</w:t>
            </w:r>
          </w:p>
        </w:tc>
        <w:tc>
          <w:tcPr>
            <w:tcW w:w="1974" w:type="dxa"/>
          </w:tcPr>
          <w:p w14:paraId="0CE73B48" w14:textId="316CABFA" w:rsidR="0032718C" w:rsidRPr="007D5976" w:rsidRDefault="003C47A6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Dotacje i granty na transformację energetyczną</w:t>
            </w:r>
          </w:p>
        </w:tc>
        <w:tc>
          <w:tcPr>
            <w:tcW w:w="2272" w:type="dxa"/>
          </w:tcPr>
          <w:p w14:paraId="1DD9E152" w14:textId="51BCD51B" w:rsidR="0032718C" w:rsidRPr="007D5976" w:rsidRDefault="003C47A6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KPO, Fundusz Modernizacyjny, CEF</w:t>
            </w:r>
            <w:r w:rsidR="00FF66AE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, REPowerEU, </w:t>
            </w:r>
            <w:r w:rsidR="007227CF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FEnIKS, </w:t>
            </w:r>
          </w:p>
        </w:tc>
        <w:tc>
          <w:tcPr>
            <w:tcW w:w="1910" w:type="dxa"/>
          </w:tcPr>
          <w:p w14:paraId="4AA5C80D" w14:textId="0BB80308" w:rsidR="0032718C" w:rsidRPr="007D5976" w:rsidRDefault="007227CF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Wysoki poziom </w:t>
            </w:r>
            <w:r w:rsidR="00C2420B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wsparcia, preferencyjne warunki </w:t>
            </w:r>
          </w:p>
        </w:tc>
        <w:tc>
          <w:tcPr>
            <w:tcW w:w="1654" w:type="dxa"/>
          </w:tcPr>
          <w:p w14:paraId="54F87C94" w14:textId="7A81BA4E" w:rsidR="0032718C" w:rsidRPr="007D5976" w:rsidRDefault="00C2420B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Wymogi proceduralne, konkurencja o środki </w:t>
            </w:r>
          </w:p>
        </w:tc>
      </w:tr>
      <w:tr w:rsidR="00616F0A" w:rsidRPr="007D5976" w14:paraId="35D773FE" w14:textId="77777777" w:rsidTr="009C316E">
        <w:trPr>
          <w:trHeight w:val="3444"/>
        </w:trPr>
        <w:tc>
          <w:tcPr>
            <w:tcW w:w="1968" w:type="dxa"/>
          </w:tcPr>
          <w:p w14:paraId="59D4A43C" w14:textId="0433169D" w:rsidR="0032718C" w:rsidRPr="007D5976" w:rsidRDefault="00D27297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Zielone Obligacje</w:t>
            </w:r>
          </w:p>
        </w:tc>
        <w:tc>
          <w:tcPr>
            <w:tcW w:w="1974" w:type="dxa"/>
          </w:tcPr>
          <w:p w14:paraId="4DAD881C" w14:textId="37EE589F" w:rsidR="0032718C" w:rsidRPr="007D5976" w:rsidRDefault="00D27297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Emisja Obligacji wspierających </w:t>
            </w:r>
            <w:r w:rsidR="00E23B60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zrównoważoną infrastrukturę</w:t>
            </w:r>
          </w:p>
        </w:tc>
        <w:tc>
          <w:tcPr>
            <w:tcW w:w="2272" w:type="dxa"/>
          </w:tcPr>
          <w:p w14:paraId="154B6CBF" w14:textId="1A73661A" w:rsidR="0032718C" w:rsidRPr="007D5976" w:rsidRDefault="00E23B60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PSE&lt; GPW, Catalyst, inwestorzy instytucjonalni</w:t>
            </w:r>
          </w:p>
        </w:tc>
        <w:tc>
          <w:tcPr>
            <w:tcW w:w="1910" w:type="dxa"/>
          </w:tcPr>
          <w:p w14:paraId="0997954F" w14:textId="004574E8" w:rsidR="0032718C" w:rsidRPr="007D5976" w:rsidRDefault="00220C29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Dostęp do dużego kapitału, atrakcyjne dla inwestorów ESG</w:t>
            </w:r>
            <w:r w:rsidR="00184E33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 (</w:t>
            </w:r>
            <w:r w:rsidR="00C67833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obszary  środowiskowy, społeczny i ładu korporacyjnego)</w:t>
            </w:r>
          </w:p>
        </w:tc>
        <w:tc>
          <w:tcPr>
            <w:tcW w:w="1654" w:type="dxa"/>
          </w:tcPr>
          <w:p w14:paraId="19FF2B9F" w14:textId="453A7B4C" w:rsidR="00CD1827" w:rsidRPr="007D5976" w:rsidRDefault="00CD1827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Wysokie</w:t>
            </w:r>
          </w:p>
          <w:p w14:paraId="1747BAD6" w14:textId="34939828" w:rsidR="0032718C" w:rsidRPr="007D5976" w:rsidRDefault="00CD1827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koszty emisji</w:t>
            </w:r>
            <w:r w:rsidR="00BD76E0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, Zależność od warunków rynkowych</w:t>
            </w:r>
          </w:p>
        </w:tc>
      </w:tr>
      <w:tr w:rsidR="00616F0A" w:rsidRPr="007D5976" w14:paraId="73F0482C" w14:textId="77777777" w:rsidTr="009C316E">
        <w:trPr>
          <w:trHeight w:val="938"/>
        </w:trPr>
        <w:tc>
          <w:tcPr>
            <w:tcW w:w="1968" w:type="dxa"/>
          </w:tcPr>
          <w:p w14:paraId="25899F5B" w14:textId="522F29CD" w:rsidR="0032718C" w:rsidRPr="007D5976" w:rsidRDefault="00BD76E0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Kredyty </w:t>
            </w:r>
            <w:r w:rsidR="00A74D42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Międzynaro</w:t>
            </w:r>
            <w:r w:rsidR="00616F0A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dowe</w:t>
            </w:r>
          </w:p>
        </w:tc>
        <w:tc>
          <w:tcPr>
            <w:tcW w:w="1974" w:type="dxa"/>
          </w:tcPr>
          <w:p w14:paraId="2166B5EC" w14:textId="77777777" w:rsidR="00616F0A" w:rsidRPr="007D5976" w:rsidRDefault="00616F0A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Długoterminowe,</w:t>
            </w:r>
          </w:p>
          <w:p w14:paraId="2BB335DC" w14:textId="3CB12A10" w:rsidR="0032718C" w:rsidRPr="007D5976" w:rsidRDefault="00E4239B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Preferencyjne finansowanie </w:t>
            </w: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lastRenderedPageBreak/>
              <w:t>inwestycji ekologicznych</w:t>
            </w:r>
            <w:r w:rsidR="00A74D42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 </w:t>
            </w:r>
          </w:p>
        </w:tc>
        <w:tc>
          <w:tcPr>
            <w:tcW w:w="2272" w:type="dxa"/>
          </w:tcPr>
          <w:p w14:paraId="1525FD8F" w14:textId="6A24D801" w:rsidR="0032718C" w:rsidRPr="007D5976" w:rsidRDefault="009F26A0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lastRenderedPageBreak/>
              <w:t>Europejski Bank Inwestycyjny (EBI), EBOiR, Bank Światowy</w:t>
            </w:r>
          </w:p>
        </w:tc>
        <w:tc>
          <w:tcPr>
            <w:tcW w:w="1910" w:type="dxa"/>
          </w:tcPr>
          <w:p w14:paraId="6D7D191C" w14:textId="041F7943" w:rsidR="0032718C" w:rsidRPr="007D5976" w:rsidRDefault="00DD5CA2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Niskie oprocentowanie, know-how instytucji</w:t>
            </w:r>
          </w:p>
        </w:tc>
        <w:tc>
          <w:tcPr>
            <w:tcW w:w="1654" w:type="dxa"/>
          </w:tcPr>
          <w:p w14:paraId="73392FEB" w14:textId="316403B2" w:rsidR="0032718C" w:rsidRPr="007D5976" w:rsidRDefault="00DD5CA2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Procedury oceny projektów</w:t>
            </w:r>
            <w:r w:rsidR="00214435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, </w:t>
            </w:r>
            <w:r w:rsidR="00214435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lastRenderedPageBreak/>
              <w:t>raportowanie środowiskowe</w:t>
            </w:r>
          </w:p>
        </w:tc>
      </w:tr>
      <w:tr w:rsidR="00616F0A" w:rsidRPr="007D5976" w14:paraId="663CA9DD" w14:textId="77777777" w:rsidTr="009C316E">
        <w:trPr>
          <w:trHeight w:val="307"/>
        </w:trPr>
        <w:tc>
          <w:tcPr>
            <w:tcW w:w="1968" w:type="dxa"/>
          </w:tcPr>
          <w:p w14:paraId="640DBF49" w14:textId="3A07DF57" w:rsidR="0032718C" w:rsidRPr="007D5976" w:rsidRDefault="00214435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lastRenderedPageBreak/>
              <w:t>Partnerstwo Publiczno – Prywatne (PPP)</w:t>
            </w:r>
          </w:p>
        </w:tc>
        <w:tc>
          <w:tcPr>
            <w:tcW w:w="1974" w:type="dxa"/>
          </w:tcPr>
          <w:p w14:paraId="7E7044BC" w14:textId="67AC3DCA" w:rsidR="0032718C" w:rsidRPr="007D5976" w:rsidRDefault="002141A8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Wspólna realizacja projektów przez sektor publiczny i prywatny</w:t>
            </w:r>
          </w:p>
        </w:tc>
        <w:tc>
          <w:tcPr>
            <w:tcW w:w="2272" w:type="dxa"/>
          </w:tcPr>
          <w:p w14:paraId="3409CBBF" w14:textId="3CD94A00" w:rsidR="0032718C" w:rsidRPr="007D5976" w:rsidRDefault="00D67826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Konsorcja prywatne, fundusze infrastrukturalne</w:t>
            </w:r>
          </w:p>
        </w:tc>
        <w:tc>
          <w:tcPr>
            <w:tcW w:w="1910" w:type="dxa"/>
          </w:tcPr>
          <w:p w14:paraId="76DA2424" w14:textId="5AAAE51A" w:rsidR="0032718C" w:rsidRPr="007D5976" w:rsidRDefault="00D67826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Podział ryzyka</w:t>
            </w:r>
            <w:r w:rsidR="00F83158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, dostęp do technologii, szybsza realizacja</w:t>
            </w:r>
          </w:p>
        </w:tc>
        <w:tc>
          <w:tcPr>
            <w:tcW w:w="1654" w:type="dxa"/>
          </w:tcPr>
          <w:p w14:paraId="29A97D67" w14:textId="7A4CDFF8" w:rsidR="0032718C" w:rsidRPr="007D5976" w:rsidRDefault="00F83158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Złożone umowy, </w:t>
            </w:r>
            <w:r w:rsidR="00DD593F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potrzeba przejrzystości i dobrej regulacji </w:t>
            </w:r>
          </w:p>
        </w:tc>
      </w:tr>
      <w:tr w:rsidR="009C316E" w:rsidRPr="007D5976" w14:paraId="02D61753" w14:textId="77777777" w:rsidTr="009C316E">
        <w:trPr>
          <w:trHeight w:val="307"/>
        </w:trPr>
        <w:tc>
          <w:tcPr>
            <w:tcW w:w="1968" w:type="dxa"/>
          </w:tcPr>
          <w:p w14:paraId="618647BB" w14:textId="0D1CE622" w:rsidR="0032718C" w:rsidRPr="007D5976" w:rsidRDefault="00261533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Kapitał</w:t>
            </w:r>
            <w:r w:rsidR="00DD593F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 Prywatny i Fundusze PE/</w:t>
            </w: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VC</w:t>
            </w:r>
          </w:p>
        </w:tc>
        <w:tc>
          <w:tcPr>
            <w:tcW w:w="1974" w:type="dxa"/>
          </w:tcPr>
          <w:p w14:paraId="777AAE37" w14:textId="1B13860F" w:rsidR="0032718C" w:rsidRPr="007D5976" w:rsidRDefault="00261533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Prywatne inwestycje w infrastrukturę sieciową</w:t>
            </w:r>
          </w:p>
        </w:tc>
        <w:tc>
          <w:tcPr>
            <w:tcW w:w="2272" w:type="dxa"/>
          </w:tcPr>
          <w:p w14:paraId="387A79A7" w14:textId="1E7B9ED0" w:rsidR="0032718C" w:rsidRPr="007D5976" w:rsidRDefault="00261533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Fundusze Inwestycyjne</w:t>
            </w:r>
            <w:r w:rsidR="008A57D1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, Duże spółki energetyczne (np. Orlen, Enea)</w:t>
            </w:r>
          </w:p>
        </w:tc>
        <w:tc>
          <w:tcPr>
            <w:tcW w:w="1910" w:type="dxa"/>
          </w:tcPr>
          <w:p w14:paraId="4D99D74E" w14:textId="3D527675" w:rsidR="0032718C" w:rsidRPr="007D5976" w:rsidRDefault="00E10920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Elastyczność, Innowacje, dodatkowe źródło finansowania</w:t>
            </w:r>
          </w:p>
        </w:tc>
        <w:tc>
          <w:tcPr>
            <w:tcW w:w="1654" w:type="dxa"/>
          </w:tcPr>
          <w:p w14:paraId="21E5AACC" w14:textId="43619A12" w:rsidR="0032718C" w:rsidRPr="007D5976" w:rsidRDefault="00E10920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Wysoka oczekiwana stopa zwrotu</w:t>
            </w:r>
            <w:r w:rsidR="009C316E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, ograniczony wpływ regulacyjny</w:t>
            </w:r>
          </w:p>
        </w:tc>
      </w:tr>
    </w:tbl>
    <w:p w14:paraId="0DE25961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3F8B9E01" w14:textId="77777777" w:rsidR="000F5DBA" w:rsidRPr="00281C4A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281C4A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4. Bariery i ryzyka</w:t>
      </w:r>
    </w:p>
    <w:p w14:paraId="6A3955F1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34A2E6A1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2694"/>
        <w:gridCol w:w="7088"/>
      </w:tblGrid>
      <w:tr w:rsidR="00D152E3" w:rsidRPr="007D5976" w14:paraId="3CF72840" w14:textId="77777777" w:rsidTr="007D5976">
        <w:tc>
          <w:tcPr>
            <w:tcW w:w="2694" w:type="dxa"/>
          </w:tcPr>
          <w:p w14:paraId="3A3B0980" w14:textId="5A36FD8B" w:rsidR="00D152E3" w:rsidRPr="007D5976" w:rsidRDefault="00D152E3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Obszary</w:t>
            </w:r>
          </w:p>
        </w:tc>
        <w:tc>
          <w:tcPr>
            <w:tcW w:w="7088" w:type="dxa"/>
          </w:tcPr>
          <w:p w14:paraId="05E85450" w14:textId="3C751F1B" w:rsidR="00D152E3" w:rsidRPr="007D5976" w:rsidRDefault="00D152E3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Bariery i ryzyka</w:t>
            </w:r>
          </w:p>
        </w:tc>
      </w:tr>
      <w:tr w:rsidR="00D152E3" w:rsidRPr="007D5976" w14:paraId="50E7B11E" w14:textId="77777777" w:rsidTr="007D5976">
        <w:tc>
          <w:tcPr>
            <w:tcW w:w="2694" w:type="dxa"/>
          </w:tcPr>
          <w:p w14:paraId="70CFF903" w14:textId="10415EC3" w:rsidR="00D152E3" w:rsidRPr="007D5976" w:rsidRDefault="00D152E3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regulacyjne</w:t>
            </w:r>
          </w:p>
        </w:tc>
        <w:tc>
          <w:tcPr>
            <w:tcW w:w="7088" w:type="dxa"/>
          </w:tcPr>
          <w:p w14:paraId="2FFFCCFA" w14:textId="4DF17E7A" w:rsidR="00D152E3" w:rsidRPr="007D5976" w:rsidRDefault="000B73D8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- </w:t>
            </w:r>
            <w:r w:rsidR="006B0953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d</w:t>
            </w: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ługi czas uzyskiwania pozwoleń administracyjnych</w:t>
            </w:r>
          </w:p>
          <w:p w14:paraId="302D4F4E" w14:textId="217288CA" w:rsidR="000B73D8" w:rsidRPr="007D5976" w:rsidRDefault="000B73D8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- </w:t>
            </w:r>
            <w:r w:rsidR="00137E40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zmienność prawa i brak stabilności regulacyjnej</w:t>
            </w:r>
          </w:p>
          <w:p w14:paraId="26FF664A" w14:textId="0C05BE91" w:rsidR="00137E40" w:rsidRPr="007D5976" w:rsidRDefault="00137E40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- brak ujednoliconego planowania przestrzennego na poziomie lokalnym i krajowym</w:t>
            </w:r>
          </w:p>
          <w:p w14:paraId="7590D927" w14:textId="7BCA00C8" w:rsidR="000B73D8" w:rsidRPr="007D5976" w:rsidRDefault="000B73D8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</w:p>
        </w:tc>
      </w:tr>
      <w:tr w:rsidR="00D152E3" w:rsidRPr="007D5976" w14:paraId="56A0EA7C" w14:textId="77777777" w:rsidTr="007D5976">
        <w:tc>
          <w:tcPr>
            <w:tcW w:w="2694" w:type="dxa"/>
          </w:tcPr>
          <w:p w14:paraId="6382A0CA" w14:textId="098652C7" w:rsidR="00D152E3" w:rsidRPr="007D5976" w:rsidRDefault="005D5709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finansowe</w:t>
            </w:r>
          </w:p>
        </w:tc>
        <w:tc>
          <w:tcPr>
            <w:tcW w:w="7088" w:type="dxa"/>
          </w:tcPr>
          <w:p w14:paraId="1BEDAB66" w14:textId="113E9385" w:rsidR="00D152E3" w:rsidRPr="007D5976" w:rsidRDefault="000341D1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- </w:t>
            </w:r>
            <w:r w:rsidR="006B0953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w</w:t>
            </w:r>
            <w:r w:rsidR="005D5709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ysokie koszty inwestycji </w:t>
            </w: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w infrastrukturę przesyłową i dystrybucyjną</w:t>
            </w:r>
          </w:p>
          <w:p w14:paraId="5A04B3C7" w14:textId="77777777" w:rsidR="000341D1" w:rsidRPr="007D5976" w:rsidRDefault="000341D1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- ryzyko niedoboru środków z UE i budżetu państwa</w:t>
            </w:r>
          </w:p>
          <w:p w14:paraId="255F5DDF" w14:textId="07E6562C" w:rsidR="000341D1" w:rsidRPr="007D5976" w:rsidRDefault="000341D1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- </w:t>
            </w:r>
            <w:r w:rsidR="004072CD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niepewność co do zwrotu z inwestycji w długim horyzoncie czasu</w:t>
            </w:r>
          </w:p>
        </w:tc>
      </w:tr>
      <w:tr w:rsidR="00D152E3" w:rsidRPr="007D5976" w14:paraId="681EF13A" w14:textId="77777777" w:rsidTr="007D5976">
        <w:tc>
          <w:tcPr>
            <w:tcW w:w="2694" w:type="dxa"/>
          </w:tcPr>
          <w:p w14:paraId="765072E8" w14:textId="3EE6A48E" w:rsidR="00D152E3" w:rsidRPr="007D5976" w:rsidRDefault="004072CD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techniczne</w:t>
            </w:r>
          </w:p>
        </w:tc>
        <w:tc>
          <w:tcPr>
            <w:tcW w:w="7088" w:type="dxa"/>
          </w:tcPr>
          <w:p w14:paraId="7E45ADAA" w14:textId="39D30B8E" w:rsidR="00D152E3" w:rsidRPr="007D5976" w:rsidRDefault="0091467D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- </w:t>
            </w:r>
            <w:r w:rsidR="006B0953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n</w:t>
            </w: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iska elastyczność i starzenie się obecnej infrastruktury, </w:t>
            </w:r>
          </w:p>
          <w:p w14:paraId="5D503ADF" w14:textId="77777777" w:rsidR="0091467D" w:rsidRPr="007D5976" w:rsidRDefault="0091467D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- trudności </w:t>
            </w:r>
            <w:r w:rsidR="006B0953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z integracją odnawialnych źródeł energii (OZE)</w:t>
            </w:r>
          </w:p>
          <w:p w14:paraId="075522A6" w14:textId="1845BEFC" w:rsidR="006B0953" w:rsidRPr="007D5976" w:rsidRDefault="006B0953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- </w:t>
            </w:r>
            <w:r w:rsidR="005E589A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brak wystarczającej automatyzacji o cyfryzacji sieci (smart grid)</w:t>
            </w:r>
          </w:p>
        </w:tc>
      </w:tr>
      <w:tr w:rsidR="00D152E3" w:rsidRPr="007D5976" w14:paraId="7C1A89D5" w14:textId="77777777" w:rsidTr="007D5976">
        <w:tc>
          <w:tcPr>
            <w:tcW w:w="2694" w:type="dxa"/>
          </w:tcPr>
          <w:p w14:paraId="06191D62" w14:textId="65476D07" w:rsidR="00D152E3" w:rsidRPr="007D5976" w:rsidRDefault="005E589A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społeczne</w:t>
            </w:r>
          </w:p>
        </w:tc>
        <w:tc>
          <w:tcPr>
            <w:tcW w:w="7088" w:type="dxa"/>
          </w:tcPr>
          <w:p w14:paraId="0398A0CF" w14:textId="77777777" w:rsidR="00D152E3" w:rsidRPr="007D5976" w:rsidRDefault="00256D78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- opór lokalnych społeczności wobec nowych inwestycji (efekt NIMBY)</w:t>
            </w:r>
          </w:p>
          <w:p w14:paraId="3AA93D9E" w14:textId="77777777" w:rsidR="00256D78" w:rsidRPr="007D5976" w:rsidRDefault="00256D78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- </w:t>
            </w:r>
            <w:r w:rsidR="00FE1AE3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konieczność wywłaszczeń i sporów prawnych</w:t>
            </w:r>
          </w:p>
          <w:p w14:paraId="0C88EDE1" w14:textId="79F40106" w:rsidR="00FE1AE3" w:rsidRPr="007D5976" w:rsidRDefault="00FE1AE3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- brak akceptacji dla podwyżek opłat za energię</w:t>
            </w:r>
            <w:r w:rsidR="00CD336F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, wynikających z modernizacji sieci</w:t>
            </w:r>
          </w:p>
        </w:tc>
      </w:tr>
      <w:tr w:rsidR="00D152E3" w:rsidRPr="007D5976" w14:paraId="7EB027C0" w14:textId="77777777" w:rsidTr="007D5976">
        <w:tc>
          <w:tcPr>
            <w:tcW w:w="2694" w:type="dxa"/>
          </w:tcPr>
          <w:p w14:paraId="212699F5" w14:textId="22C14A54" w:rsidR="00D152E3" w:rsidRPr="007D5976" w:rsidRDefault="00CD336F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środowiskowe</w:t>
            </w:r>
          </w:p>
        </w:tc>
        <w:tc>
          <w:tcPr>
            <w:tcW w:w="7088" w:type="dxa"/>
          </w:tcPr>
          <w:p w14:paraId="6F1D675A" w14:textId="77777777" w:rsidR="00D152E3" w:rsidRPr="007D5976" w:rsidRDefault="00CD336F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- wpływ inwestycji na środowisko naturalne</w:t>
            </w:r>
            <w:r w:rsidR="00FF2E43"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 (krajobraz , przyroda)</w:t>
            </w:r>
          </w:p>
          <w:p w14:paraId="0872B056" w14:textId="77777777" w:rsidR="00FF2E43" w:rsidRPr="007D5976" w:rsidRDefault="00FF2E43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 xml:space="preserve">- konieczność przeprowadzenia ocen oddziaływania na środowisko </w:t>
            </w:r>
          </w:p>
          <w:p w14:paraId="60ECFCEE" w14:textId="42CE1DEE" w:rsidR="00FF2E43" w:rsidRPr="007D5976" w:rsidRDefault="00FF2E43" w:rsidP="000F5DBA">
            <w:pPr>
              <w:textAlignment w:val="baseline"/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</w:pPr>
            <w:r w:rsidRPr="007D5976">
              <w:rPr>
                <w:rFonts w:ascii="Times New Roman" w:eastAsia="Times New Roman" w:hAnsi="Times New Roman" w:cs="Times New Roman"/>
                <w:color w:val="242424"/>
                <w:kern w:val="0"/>
                <w:sz w:val="23"/>
                <w:szCs w:val="23"/>
                <w:lang w:eastAsia="pl-PL"/>
                <w14:ligatures w14:val="none"/>
              </w:rPr>
              <w:t>- ryzyko opóźnień z powodu protestów ekologicznych</w:t>
            </w:r>
          </w:p>
        </w:tc>
      </w:tr>
    </w:tbl>
    <w:p w14:paraId="68766D6D" w14:textId="0C9991C2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2250DE9E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13791C15" w14:textId="77777777" w:rsidR="000F5DBA" w:rsidRPr="001F35A0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1F35A0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5.</w:t>
      </w:r>
      <w:r w:rsidRPr="001F35A0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 </w:t>
      </w:r>
      <w:r w:rsidRPr="001F35A0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Transformacja cyfrowa i smart grid</w:t>
      </w:r>
    </w:p>
    <w:p w14:paraId="28370C73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62E561CE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Modernizacja sieci to nie tylko nowe linie, ale również:</w:t>
      </w:r>
    </w:p>
    <w:p w14:paraId="14E6075C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57B520FF" w14:textId="60B3849D" w:rsidR="000F5DBA" w:rsidRPr="007D5976" w:rsidRDefault="001F35A0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- </w:t>
      </w:r>
      <w:r w:rsidR="000F5DBA"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inteligentne liczniki (AMI),</w:t>
      </w:r>
    </w:p>
    <w:p w14:paraId="0A8B1FD6" w14:textId="4380C39A" w:rsidR="000F5DBA" w:rsidRPr="007D5976" w:rsidRDefault="001F35A0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- </w:t>
      </w:r>
      <w:r w:rsidR="000F5DBA"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systemy zarządzania popytem (DSM</w:t>
      </w:r>
      <w:r w:rsidR="0054319E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 – dem</w:t>
      </w:r>
      <w:r w:rsidR="006376AC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and</w:t>
      </w:r>
      <w:r w:rsidR="0054319E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 </w:t>
      </w:r>
      <w:r w:rsidR="006376AC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side menagement</w:t>
      </w:r>
      <w:r w:rsidR="000F5DBA"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),</w:t>
      </w:r>
    </w:p>
    <w:p w14:paraId="3D872016" w14:textId="3A1C5986" w:rsidR="000F5DBA" w:rsidRPr="007D5976" w:rsidRDefault="001F35A0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- </w:t>
      </w:r>
      <w:r w:rsidR="000F5DBA"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cyfrowe sterowanie siecią (SCADA),</w:t>
      </w:r>
    </w:p>
    <w:p w14:paraId="5026A6A9" w14:textId="78EC7736" w:rsidR="000F5DBA" w:rsidRDefault="001F35A0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- </w:t>
      </w:r>
      <w:r w:rsidR="000F5DBA"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integracja z magazynami i pojazdami elektrycznymi (V2G</w:t>
      </w:r>
      <w:r w:rsidR="00E31642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 – vehicule to grid</w:t>
      </w:r>
      <w:r w:rsidR="000F5DBA"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).</w:t>
      </w:r>
    </w:p>
    <w:p w14:paraId="5C1AD446" w14:textId="77777777" w:rsidR="001F35A0" w:rsidRPr="007D5976" w:rsidRDefault="001F35A0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75D470D1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71F8F071" w14:textId="77777777" w:rsidR="000F5DBA" w:rsidRPr="001F35A0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1F35A0">
        <w:rPr>
          <w:rFonts w:ascii="Times New Roman" w:eastAsia="Times New Roman" w:hAnsi="Times New Roman" w:cs="Times New Roman"/>
          <w:b/>
          <w:bCs/>
          <w:color w:val="242424"/>
          <w:kern w:val="0"/>
          <w:sz w:val="23"/>
          <w:szCs w:val="23"/>
          <w:lang w:eastAsia="pl-PL"/>
          <w14:ligatures w14:val="none"/>
        </w:rPr>
        <w:t>6. Wnioski biznesowe</w:t>
      </w:r>
    </w:p>
    <w:p w14:paraId="762D1C41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4555453A" w14:textId="5AC02084" w:rsidR="00122B16" w:rsidRPr="007D5976" w:rsidRDefault="000F5DBA" w:rsidP="001F35A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Rozbudowa sieci to inwestycja strategiczna o wysokiej stopie zwrotu społecznego i gospodarczego.</w:t>
      </w:r>
    </w:p>
    <w:p w14:paraId="1E696186" w14:textId="77777777" w:rsidR="000F5DBA" w:rsidRPr="007D5976" w:rsidRDefault="000F5DBA" w:rsidP="001F35A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Dla sektora prywatnego (OZE, przemysł, IT) modernizacja sieci oznacza większy rynek i niższe ryzyko inwestycyjne.</w:t>
      </w:r>
    </w:p>
    <w:p w14:paraId="4BCF0D19" w14:textId="77777777" w:rsidR="000F5DBA" w:rsidRPr="007D5976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</w:p>
    <w:p w14:paraId="6136537E" w14:textId="77777777" w:rsidR="000F5DBA" w:rsidRPr="001F35A0" w:rsidRDefault="000F5DBA" w:rsidP="000F5D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sz w:val="23"/>
          <w:szCs w:val="23"/>
          <w:u w:val="single"/>
          <w:lang w:eastAsia="pl-PL"/>
          <w14:ligatures w14:val="none"/>
        </w:rPr>
      </w:pPr>
      <w:r w:rsidRPr="001F35A0">
        <w:rPr>
          <w:rFonts w:ascii="Times New Roman" w:eastAsia="Times New Roman" w:hAnsi="Times New Roman" w:cs="Times New Roman"/>
          <w:b/>
          <w:bCs/>
          <w:i/>
          <w:iCs/>
          <w:color w:val="242424"/>
          <w:kern w:val="0"/>
          <w:sz w:val="23"/>
          <w:szCs w:val="23"/>
          <w:u w:val="single"/>
          <w:lang w:eastAsia="pl-PL"/>
          <w14:ligatures w14:val="none"/>
        </w:rPr>
        <w:t>Państwo powinno:</w:t>
      </w:r>
    </w:p>
    <w:p w14:paraId="0AD0CAE1" w14:textId="3C4DA63B" w:rsidR="000F5DBA" w:rsidRPr="007D5976" w:rsidRDefault="001F35A0" w:rsidP="001F35A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- </w:t>
      </w:r>
      <w:r w:rsidR="000F5DBA"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uprościć procedury przyłączeniowe,</w:t>
      </w:r>
    </w:p>
    <w:p w14:paraId="375A8EDC" w14:textId="2D9C3672" w:rsidR="000F5DBA" w:rsidRPr="007D5976" w:rsidRDefault="001F35A0" w:rsidP="001F35A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- </w:t>
      </w:r>
      <w:r w:rsidR="000F5DBA"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zwiększyć przewidywalność regulacyjną,</w:t>
      </w:r>
    </w:p>
    <w:p w14:paraId="28641D2A" w14:textId="2129EAAE" w:rsidR="00311680" w:rsidRPr="007D5976" w:rsidRDefault="001F35A0" w:rsidP="001F35A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- </w:t>
      </w:r>
      <w:r w:rsidR="000F5DBA" w:rsidRPr="007D5976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>ułatwić dostęp do finansowania (np. gwarancje, obligacje).</w:t>
      </w:r>
    </w:p>
    <w:p w14:paraId="06D81CB0" w14:textId="77777777" w:rsidR="00311680" w:rsidRDefault="00311680" w:rsidP="000F5DB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pl-PL"/>
          <w14:ligatures w14:val="none"/>
        </w:rPr>
      </w:pPr>
    </w:p>
    <w:p w14:paraId="143B858A" w14:textId="08954AE1" w:rsidR="00311680" w:rsidRPr="009D1485" w:rsidRDefault="009D1485" w:rsidP="009D1485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pl-PL"/>
          <w14:ligatures w14:val="none"/>
        </w:rPr>
      </w:pPr>
      <w:r w:rsidRPr="009D1485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pl-PL"/>
          <w14:ligatures w14:val="none"/>
        </w:rPr>
        <w:t xml:space="preserve">ENERGETYKA WIATROWA </w:t>
      </w:r>
    </w:p>
    <w:p w14:paraId="0F8D1FFC" w14:textId="77777777" w:rsidR="0092650F" w:rsidRDefault="0092650F" w:rsidP="000F5DB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pl-PL"/>
          <w14:ligatures w14:val="none"/>
        </w:rPr>
      </w:pPr>
    </w:p>
    <w:p w14:paraId="039D28C0" w14:textId="4C723DE2" w:rsidR="0092650F" w:rsidRPr="003245CE" w:rsidRDefault="00053A0F" w:rsidP="007D5976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</w:pPr>
      <w:r w:rsidRPr="003245CE">
        <w:rPr>
          <w:rFonts w:ascii="Times New Roman" w:eastAsia="Times New Roman" w:hAnsi="Times New Roman" w:cs="Times New Roman"/>
          <w:color w:val="242424"/>
          <w:kern w:val="0"/>
          <w:sz w:val="23"/>
          <w:szCs w:val="23"/>
          <w:lang w:eastAsia="pl-PL"/>
          <w14:ligatures w14:val="none"/>
        </w:rPr>
        <w:t xml:space="preserve">Rozwój energetyki wiatrowej w Polsce to temat o dużym znaczeniu w kontekście transformacji energetycznej, dekarbonizacji gospodarki oraz bezpieczeństwa energetycznego kraju. </w:t>
      </w:r>
    </w:p>
    <w:p w14:paraId="4C5E7495" w14:textId="77777777" w:rsidR="00053A0F" w:rsidRDefault="00053A0F" w:rsidP="007D5976">
      <w:pPr>
        <w:shd w:val="clear" w:color="auto" w:fill="FFFFFF"/>
        <w:spacing w:after="0" w:line="36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pl-PL"/>
          <w14:ligatures w14:val="none"/>
        </w:rPr>
      </w:pPr>
    </w:p>
    <w:p w14:paraId="41392743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 Kontekst biznesowy energetyki wiatrowej w Polsce</w:t>
      </w:r>
    </w:p>
    <w:p w14:paraId="48A3FED8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6748593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a) Otoczenie prawne i polityczne</w:t>
      </w:r>
    </w:p>
    <w:p w14:paraId="4F3541D3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828CED0" w14:textId="2420871F" w:rsidR="001C0B5F" w:rsidRPr="001C0B5F" w:rsidRDefault="001C0B5F" w:rsidP="007D5976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Nowelizacja ustawy 10H (2023 r.): Zmniejszenie minimalnej odległości turbin od zabudowań z 10-krotności wysokości turbiny do </w:t>
      </w:r>
      <w:r w:rsidR="00B525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00 metrów umożliwiło nowe inwestycje na lądzie.</w:t>
      </w:r>
    </w:p>
    <w:p w14:paraId="4B684211" w14:textId="4FBBC1A7" w:rsidR="001C0B5F" w:rsidRPr="001C0B5F" w:rsidRDefault="001C0B5F" w:rsidP="007D5976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Krajowy Plan na rzecz Energii i Klimatu (KPEiK) oraz Polityka Energetyczna Polski do 2040 r. zakładają wzrost udziału OZE, w tym wiatru – kluczowego dla dekarbonizacji miksu energetycznego.</w:t>
      </w:r>
    </w:p>
    <w:p w14:paraId="23EC504D" w14:textId="67E96F34" w:rsidR="001C0B5F" w:rsidRPr="001C0B5F" w:rsidRDefault="001C0B5F" w:rsidP="007D5976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Wsparcie unijne i krajowe: Finansowanie z Krajowego Planu Odbudowy (KPO), Funduszu Modernizacyjnego oraz system aukcyjny URE (dla lądowych farm wiatrowych).</w:t>
      </w:r>
    </w:p>
    <w:p w14:paraId="3BD1588A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93E734F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b) Popyt rynkowy i trendy biznesowe</w:t>
      </w:r>
    </w:p>
    <w:p w14:paraId="1BDA7AFD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7ACF4DC" w14:textId="77777777" w:rsidR="001C0B5F" w:rsidRPr="001C0B5F" w:rsidRDefault="001C0B5F" w:rsidP="007D5976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Rosnące zapotrzebowanie na zieloną energię – firmy podpisują coraz więcej umów PPA (Power Purchase Agreements), np. Amazon, Google czy lokalne koncerny energetyczne.</w:t>
      </w:r>
    </w:p>
    <w:p w14:paraId="2549CAA0" w14:textId="77777777" w:rsidR="001C0B5F" w:rsidRPr="001C0B5F" w:rsidRDefault="001C0B5F" w:rsidP="007D5976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Zielona transformacja przemysłu – sektor stalowy, chemiczny, cementowy potrzebuje dużych wolumenów taniej energii z OZE.</w:t>
      </w:r>
    </w:p>
    <w:p w14:paraId="6291FD75" w14:textId="77777777" w:rsidR="001C0B5F" w:rsidRDefault="001C0B5F" w:rsidP="007D5976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Decentralizacja energetyki – rośnie rola lokalnych inwestorów, samorządów i społeczności energetycznych.</w:t>
      </w:r>
    </w:p>
    <w:p w14:paraId="501A2242" w14:textId="77777777" w:rsidR="001F35A0" w:rsidRPr="001C0B5F" w:rsidRDefault="001F35A0" w:rsidP="007D5976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990A430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CF7ACE9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lastRenderedPageBreak/>
        <w:t>c) Czynniki technologiczne</w:t>
      </w:r>
    </w:p>
    <w:p w14:paraId="74B160ED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3E04EB8" w14:textId="77777777" w:rsidR="001C0B5F" w:rsidRPr="001C0B5F" w:rsidRDefault="001C0B5F" w:rsidP="007D5976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Nowoczesne turbiny: Obecnie dostępne turbiny są bardziej wydajne, cichsze i wymagają mniejszej powierzchni gruntu.</w:t>
      </w:r>
    </w:p>
    <w:p w14:paraId="774A7A2F" w14:textId="7AAF81E9" w:rsidR="001C0B5F" w:rsidRPr="001C0B5F" w:rsidRDefault="001C0B5F" w:rsidP="007D5976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Rozwój morskich farm wiatrowych (offshore) – możliwe są inwestycje o dużej skali, z potencjałem eksportu energii (np. do Niemiec czy Skandynawii).</w:t>
      </w:r>
    </w:p>
    <w:p w14:paraId="7F3E6105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71CF814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Opłacalność rozwoju i rozbudowy energetyki wiatrowej</w:t>
      </w:r>
    </w:p>
    <w:p w14:paraId="4D65C319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3FA79E3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a) Lądowe farmy wiatrowe</w:t>
      </w:r>
    </w:p>
    <w:p w14:paraId="4B22D135" w14:textId="77777777" w:rsid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E57B7B" w14:paraId="7178D960" w14:textId="77777777" w:rsidTr="000175B2">
        <w:tc>
          <w:tcPr>
            <w:tcW w:w="4390" w:type="dxa"/>
          </w:tcPr>
          <w:p w14:paraId="0BBB67FE" w14:textId="1CDED476" w:rsidR="00E57B7B" w:rsidRPr="00AA3438" w:rsidRDefault="00485927" w:rsidP="001C0B5F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AA34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Parametr </w:t>
            </w:r>
          </w:p>
        </w:tc>
        <w:tc>
          <w:tcPr>
            <w:tcW w:w="4672" w:type="dxa"/>
          </w:tcPr>
          <w:p w14:paraId="2F913A5D" w14:textId="7957E331" w:rsidR="00E57B7B" w:rsidRPr="00AA3438" w:rsidRDefault="00485927" w:rsidP="001C0B5F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AA34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Wartość Orientacyjna </w:t>
            </w:r>
          </w:p>
        </w:tc>
      </w:tr>
      <w:tr w:rsidR="00E57B7B" w14:paraId="1B0D1FA5" w14:textId="77777777" w:rsidTr="000175B2">
        <w:tc>
          <w:tcPr>
            <w:tcW w:w="4390" w:type="dxa"/>
          </w:tcPr>
          <w:p w14:paraId="44381EAD" w14:textId="51E4D960" w:rsidR="00E57B7B" w:rsidRDefault="000175B2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Koszt inwestycyjny </w:t>
            </w:r>
          </w:p>
        </w:tc>
        <w:tc>
          <w:tcPr>
            <w:tcW w:w="4672" w:type="dxa"/>
          </w:tcPr>
          <w:p w14:paraId="37FDB4C8" w14:textId="590D4B60" w:rsidR="00E57B7B" w:rsidRDefault="00CA4341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5-7 mln  zł/MW</w:t>
            </w:r>
          </w:p>
        </w:tc>
      </w:tr>
      <w:tr w:rsidR="00E57B7B" w14:paraId="20C3F63D" w14:textId="77777777" w:rsidTr="000175B2">
        <w:tc>
          <w:tcPr>
            <w:tcW w:w="4390" w:type="dxa"/>
          </w:tcPr>
          <w:p w14:paraId="6183BF40" w14:textId="7BF7F478" w:rsidR="00E57B7B" w:rsidRDefault="000175B2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Wydajność (capacity factor)</w:t>
            </w:r>
          </w:p>
        </w:tc>
        <w:tc>
          <w:tcPr>
            <w:tcW w:w="4672" w:type="dxa"/>
          </w:tcPr>
          <w:p w14:paraId="164CF0F0" w14:textId="7249C290" w:rsidR="00E57B7B" w:rsidRDefault="00CA4341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25-35% (zależnie od lokalizacji)</w:t>
            </w:r>
          </w:p>
        </w:tc>
      </w:tr>
      <w:tr w:rsidR="00E57B7B" w14:paraId="6CA69B89" w14:textId="77777777" w:rsidTr="000175B2">
        <w:tc>
          <w:tcPr>
            <w:tcW w:w="4390" w:type="dxa"/>
          </w:tcPr>
          <w:p w14:paraId="18CA4DD7" w14:textId="494545D8" w:rsidR="00E57B7B" w:rsidRDefault="00DE5CFB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Okres zwrotu inwestycji </w:t>
            </w:r>
          </w:p>
        </w:tc>
        <w:tc>
          <w:tcPr>
            <w:tcW w:w="4672" w:type="dxa"/>
          </w:tcPr>
          <w:p w14:paraId="2418F61E" w14:textId="469886B0" w:rsidR="00E57B7B" w:rsidRDefault="00CA4341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8-12 lat</w:t>
            </w:r>
          </w:p>
        </w:tc>
      </w:tr>
      <w:tr w:rsidR="00E57B7B" w14:paraId="00C69B90" w14:textId="77777777" w:rsidTr="000175B2">
        <w:tc>
          <w:tcPr>
            <w:tcW w:w="4390" w:type="dxa"/>
          </w:tcPr>
          <w:p w14:paraId="4EA9D147" w14:textId="75999610" w:rsidR="00E57B7B" w:rsidRPr="00DE5CFB" w:rsidRDefault="00DE5CFB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Średnia IRR</w:t>
            </w:r>
            <w:r w:rsidR="002C21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(</w:t>
            </w:r>
            <w:r w:rsidR="00A9675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wewnętrzna stopa zwrotu- </w:t>
            </w:r>
            <w:r w:rsidR="00196C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kluczowy wskaźnik służący do oceny rentowności inwestycji)</w:t>
            </w:r>
          </w:p>
        </w:tc>
        <w:tc>
          <w:tcPr>
            <w:tcW w:w="4672" w:type="dxa"/>
          </w:tcPr>
          <w:p w14:paraId="63CE6A08" w14:textId="5CBB093C" w:rsidR="00E57B7B" w:rsidRDefault="00CA4341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6-10 %</w:t>
            </w:r>
          </w:p>
        </w:tc>
      </w:tr>
      <w:tr w:rsidR="00E57B7B" w14:paraId="48F9DB78" w14:textId="77777777" w:rsidTr="000175B2">
        <w:tc>
          <w:tcPr>
            <w:tcW w:w="4390" w:type="dxa"/>
          </w:tcPr>
          <w:p w14:paraId="5E4A90F1" w14:textId="1F41BCAF" w:rsidR="00E57B7B" w:rsidRDefault="003A1728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Cena energii (rynek/SPOT)</w:t>
            </w:r>
          </w:p>
        </w:tc>
        <w:tc>
          <w:tcPr>
            <w:tcW w:w="4672" w:type="dxa"/>
          </w:tcPr>
          <w:p w14:paraId="6DA75F24" w14:textId="4A948C75" w:rsidR="00E57B7B" w:rsidRDefault="00575F64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75F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350-600 zł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/</w:t>
            </w:r>
            <w:r w:rsidRPr="00575F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MWh (zmienna, rosnąca)</w:t>
            </w:r>
          </w:p>
        </w:tc>
      </w:tr>
      <w:tr w:rsidR="00E57B7B" w14:paraId="285354AA" w14:textId="77777777" w:rsidTr="000175B2">
        <w:tc>
          <w:tcPr>
            <w:tcW w:w="4390" w:type="dxa"/>
          </w:tcPr>
          <w:p w14:paraId="3E9F8176" w14:textId="71CD4311" w:rsidR="00E57B7B" w:rsidRDefault="0000323A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Główne ryzyka</w:t>
            </w:r>
          </w:p>
        </w:tc>
        <w:tc>
          <w:tcPr>
            <w:tcW w:w="4672" w:type="dxa"/>
          </w:tcPr>
          <w:p w14:paraId="08365B25" w14:textId="25AD83AE" w:rsidR="00E57B7B" w:rsidRDefault="003D653D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Stabilność regulacyjna, społeczne opory </w:t>
            </w:r>
          </w:p>
        </w:tc>
      </w:tr>
    </w:tbl>
    <w:p w14:paraId="7DA14BD0" w14:textId="77777777" w:rsidR="00B525C1" w:rsidRPr="001C0B5F" w:rsidRDefault="00B525C1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1C0ACA2" w14:textId="77777777" w:rsidR="001C0B5F" w:rsidRPr="001C0B5F" w:rsidRDefault="001C0B5F" w:rsidP="006C209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Zaletą jest szybki czas realizacji (ok. 2–3 lata od rozpoczęcia procesu administracyjnego) oraz coraz większa akceptacja społeczna (np. udział mieszkańców w zyskach).</w:t>
      </w:r>
    </w:p>
    <w:p w14:paraId="27AB762E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7E18671" w14:textId="77777777" w:rsidR="001C0B5F" w:rsidRPr="006C2097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b) Morska energetyka wiatrowa (offshore)</w:t>
      </w:r>
    </w:p>
    <w:p w14:paraId="2EA54925" w14:textId="77777777" w:rsidR="007D5976" w:rsidRDefault="007D5976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33BE2" w14:paraId="08D4D775" w14:textId="77777777" w:rsidTr="00F33BE2">
        <w:tc>
          <w:tcPr>
            <w:tcW w:w="4531" w:type="dxa"/>
          </w:tcPr>
          <w:p w14:paraId="42B28672" w14:textId="56EDC474" w:rsidR="00F33BE2" w:rsidRPr="00AA3438" w:rsidRDefault="00D4529F" w:rsidP="001C0B5F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AA34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Parametr </w:t>
            </w:r>
          </w:p>
        </w:tc>
        <w:tc>
          <w:tcPr>
            <w:tcW w:w="4531" w:type="dxa"/>
          </w:tcPr>
          <w:p w14:paraId="55DC8B32" w14:textId="3A35D771" w:rsidR="00F33BE2" w:rsidRPr="00AA3438" w:rsidRDefault="00D4529F" w:rsidP="001C0B5F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AA343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Wartość Orientacyjna </w:t>
            </w:r>
          </w:p>
        </w:tc>
      </w:tr>
      <w:tr w:rsidR="00F33BE2" w14:paraId="1FEB17D7" w14:textId="77777777" w:rsidTr="00F33BE2">
        <w:tc>
          <w:tcPr>
            <w:tcW w:w="4531" w:type="dxa"/>
          </w:tcPr>
          <w:p w14:paraId="685A5242" w14:textId="4BDBE915" w:rsidR="00F33BE2" w:rsidRDefault="00D4529F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Koszt inwestycyjny </w:t>
            </w:r>
          </w:p>
        </w:tc>
        <w:tc>
          <w:tcPr>
            <w:tcW w:w="4531" w:type="dxa"/>
          </w:tcPr>
          <w:p w14:paraId="6C129500" w14:textId="0EF1AC84" w:rsidR="00F33BE2" w:rsidRDefault="00896CEA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12-18 mln zł /MW</w:t>
            </w:r>
          </w:p>
        </w:tc>
      </w:tr>
      <w:tr w:rsidR="00F33BE2" w14:paraId="35DB2C0D" w14:textId="77777777" w:rsidTr="00F33BE2">
        <w:tc>
          <w:tcPr>
            <w:tcW w:w="4531" w:type="dxa"/>
          </w:tcPr>
          <w:p w14:paraId="18FE49E1" w14:textId="0F9F58C5" w:rsidR="00F33BE2" w:rsidRDefault="00AA3438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Wydajność</w:t>
            </w:r>
          </w:p>
        </w:tc>
        <w:tc>
          <w:tcPr>
            <w:tcW w:w="4531" w:type="dxa"/>
          </w:tcPr>
          <w:p w14:paraId="6E650E1C" w14:textId="2AA73014" w:rsidR="00F33BE2" w:rsidRDefault="00896CEA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40-50%</w:t>
            </w:r>
          </w:p>
        </w:tc>
      </w:tr>
      <w:tr w:rsidR="00F33BE2" w14:paraId="6AB8A2B8" w14:textId="77777777" w:rsidTr="00F33BE2">
        <w:tc>
          <w:tcPr>
            <w:tcW w:w="4531" w:type="dxa"/>
          </w:tcPr>
          <w:p w14:paraId="3435CD82" w14:textId="650D3F58" w:rsidR="00F33BE2" w:rsidRDefault="00AA3438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Okres zwrotu</w:t>
            </w:r>
          </w:p>
        </w:tc>
        <w:tc>
          <w:tcPr>
            <w:tcW w:w="4531" w:type="dxa"/>
          </w:tcPr>
          <w:p w14:paraId="0F19C574" w14:textId="4C3E2828" w:rsidR="00F33BE2" w:rsidRDefault="00896CEA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12-16 lat </w:t>
            </w:r>
          </w:p>
        </w:tc>
      </w:tr>
      <w:tr w:rsidR="00F33BE2" w14:paraId="3EADA225" w14:textId="77777777" w:rsidTr="00F33BE2">
        <w:tc>
          <w:tcPr>
            <w:tcW w:w="4531" w:type="dxa"/>
          </w:tcPr>
          <w:p w14:paraId="484753CC" w14:textId="51011ECB" w:rsidR="00F33BE2" w:rsidRDefault="00AA3438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IRR</w:t>
            </w:r>
          </w:p>
        </w:tc>
        <w:tc>
          <w:tcPr>
            <w:tcW w:w="4531" w:type="dxa"/>
          </w:tcPr>
          <w:p w14:paraId="7366829C" w14:textId="0AA33324" w:rsidR="00F33BE2" w:rsidRDefault="00896CEA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7-11%</w:t>
            </w:r>
            <w:r w:rsidR="00820F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(przy wsparciu kontraktów różnicowych)</w:t>
            </w:r>
          </w:p>
        </w:tc>
      </w:tr>
      <w:tr w:rsidR="00F33BE2" w14:paraId="171AA5A5" w14:textId="77777777" w:rsidTr="00F33BE2">
        <w:tc>
          <w:tcPr>
            <w:tcW w:w="4531" w:type="dxa"/>
          </w:tcPr>
          <w:p w14:paraId="26322881" w14:textId="1500C2F4" w:rsidR="00F33BE2" w:rsidRDefault="00AA3438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Główne ryzyka </w:t>
            </w:r>
          </w:p>
        </w:tc>
        <w:tc>
          <w:tcPr>
            <w:tcW w:w="4531" w:type="dxa"/>
          </w:tcPr>
          <w:p w14:paraId="6D48A624" w14:textId="04F71938" w:rsidR="00F33BE2" w:rsidRDefault="00820F32" w:rsidP="001C0B5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Koszty Infrastruktury, dostępność portów, warunki pogodowe</w:t>
            </w:r>
          </w:p>
        </w:tc>
      </w:tr>
    </w:tbl>
    <w:p w14:paraId="21EFA50C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19B8AEA" w14:textId="77777777" w:rsidR="001C0B5F" w:rsidRPr="001C0B5F" w:rsidRDefault="001C0B5F" w:rsidP="006C2097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Zaletą offshore jest stabilność produkcji i duża skala – pojedyncze farmy mogą mieć po kilkaset MW mocy.</w:t>
      </w:r>
    </w:p>
    <w:p w14:paraId="14BE1809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BACCFD5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 Potencjał rozbudowy sektora</w:t>
      </w:r>
    </w:p>
    <w:p w14:paraId="0FAE11EC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3F241A9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Potencjał techniczny: Szacuje się, że Polska może mieć nawet:</w:t>
      </w:r>
    </w:p>
    <w:p w14:paraId="1FCDA958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FE64A3E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25–30 GW wiatru na lądzie (do 2040 r.)</w:t>
      </w:r>
    </w:p>
    <w:p w14:paraId="30BB0BFC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2C785C3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11–18 GW na morzu (na Bałtyku)</w:t>
      </w:r>
    </w:p>
    <w:p w14:paraId="0B633AB2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BD3044C" w14:textId="77777777" w:rsidR="001C0B5F" w:rsidRPr="001C0B5F" w:rsidRDefault="001C0B5F" w:rsidP="005D47E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Planowane inwestycje: W realizacji lub planowaniu jest już ponad 7 GW offshore (np. PGE Baltica, Orlen Neptun, Equinor).</w:t>
      </w:r>
    </w:p>
    <w:p w14:paraId="36112767" w14:textId="43983A0E" w:rsidR="001C0B5F" w:rsidRPr="001C0B5F" w:rsidRDefault="001C0B5F" w:rsidP="005D47E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Lokalny łańcuch dostaw: Rozwój sektora może stworzyć tysiące miejsc pracy w przemyśle stalowym, elektrycznym, logistycznym.</w:t>
      </w:r>
    </w:p>
    <w:p w14:paraId="4B216B6A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C22A8E8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 Podsumowanie: Czy to się opłaca?</w:t>
      </w:r>
    </w:p>
    <w:p w14:paraId="38B6BF99" w14:textId="77777777" w:rsidR="001C0B5F" w:rsidRPr="001C0B5F" w:rsidRDefault="001C0B5F" w:rsidP="001C0B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787810A" w14:textId="4959554D" w:rsidR="001C0B5F" w:rsidRPr="001C0B5F" w:rsidRDefault="001C0B5F" w:rsidP="005D47E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TAK, energetyka wiatrowa w Polsce ma solidne fundamenty biznesowe i coraz lepsze warunki regulacyjne.</w:t>
      </w:r>
    </w:p>
    <w:p w14:paraId="646E3725" w14:textId="77777777" w:rsidR="001C0B5F" w:rsidRPr="001C0B5F" w:rsidRDefault="001C0B5F" w:rsidP="005D47E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Lądowe farmy są relatywnie szybkie i tańsze, idealne dla inwestorów prywatnych i samorządów.</w:t>
      </w:r>
    </w:p>
    <w:p w14:paraId="70555FE4" w14:textId="77777777" w:rsidR="001C0B5F" w:rsidRDefault="001C0B5F" w:rsidP="005D47E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C0B5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Offshore jest bardziej kapitałochłonny, ale też stabilniejszy i o dużej skali, co przyciąga duże koncerny.</w:t>
      </w:r>
    </w:p>
    <w:p w14:paraId="63802001" w14:textId="77777777" w:rsidR="00DB5D59" w:rsidRDefault="00DB5D59" w:rsidP="005D47E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91A021B" w14:textId="4E5802A7" w:rsidR="00DB5D59" w:rsidRPr="001B1CD1" w:rsidRDefault="003E4C08" w:rsidP="003E4C08">
      <w:pPr>
        <w:pStyle w:val="Akapitzlist"/>
        <w:numPr>
          <w:ilvl w:val="0"/>
          <w:numId w:val="6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B1C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ENERGETYKA WODNA </w:t>
      </w:r>
    </w:p>
    <w:p w14:paraId="11714201" w14:textId="77777777" w:rsidR="003E4C08" w:rsidRDefault="003E4C08" w:rsidP="003E4C0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BE2EDED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 Kontekst biznesowy energetyki wodnej i mikroenergetyki wodnej w Polsce</w:t>
      </w:r>
    </w:p>
    <w:p w14:paraId="2BCE8998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D8166A9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a) Obecny stan i znaczenie</w:t>
      </w:r>
    </w:p>
    <w:p w14:paraId="7B2B10C6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Energetyka wodna w Polsce odpowiada za ok. 2% krajowej produkcji energii elektrycznej, co stanowi niewielki, ale stabilny i przewidywalny udział w miksie energetycznym.</w:t>
      </w:r>
    </w:p>
    <w:p w14:paraId="3D6F64E5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Mikro- i małe elektrownie wodne (MEW) (&lt;1 MW) stanowią większość liczby instalacji – często prywatne lub samorządowe.</w:t>
      </w:r>
    </w:p>
    <w:p w14:paraId="12D330F3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Średni wiek instalacji to ponad 40 lat – modernizacja i automatyzacja staje się koniecznością.</w:t>
      </w:r>
    </w:p>
    <w:p w14:paraId="4B099519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9A9AA1C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9657C3D" w14:textId="6FDC9DD8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b) Otoczenie regulacyjne</w:t>
      </w:r>
    </w:p>
    <w:p w14:paraId="755C226C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Wsparcie w ramach:</w:t>
      </w:r>
    </w:p>
    <w:p w14:paraId="52253F3B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Programów NFOŚiGW, m.in. „Moja Elektrownia Wodna” (dla MEW),</w:t>
      </w:r>
    </w:p>
    <w:p w14:paraId="2950BAFE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Krajowego Planu Odbudowy (KPO) – inwestycje w OZE,</w:t>
      </w:r>
    </w:p>
    <w:p w14:paraId="585F9478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Funduszu Modernizacyjnego – modernizacja istniejących instalacji.</w:t>
      </w:r>
    </w:p>
    <w:p w14:paraId="40867107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System aukcyjny URE, FIT/FIP oraz umowy PPA mogą być źródłem stabilnych przychodów.</w:t>
      </w:r>
    </w:p>
    <w:p w14:paraId="399E496F" w14:textId="3BEAA612" w:rsid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Wyzwaniem są uwarunkowania środowiskowe: konieczność ocen oddziaływania na środowisko, zachowania przepływów ekologicznych i obecności ryboprzepławek.</w:t>
      </w:r>
    </w:p>
    <w:p w14:paraId="5CE1149D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6F5A790" w14:textId="0AFEC964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lastRenderedPageBreak/>
        <w:t>c) Rynek i potrzeby</w:t>
      </w:r>
    </w:p>
    <w:p w14:paraId="792A3552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Rosnące zainteresowanie rozproszoną energetyką lokalną oraz trend decentralizacji.</w:t>
      </w:r>
    </w:p>
    <w:p w14:paraId="0AF89E8A" w14:textId="61F1193E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MEW mogą być atrakcyjnym rozwiązaniem dla gmin, rolników, spółek wodnych, właścicieli młynów, elektrowni, obiektów przemysłowych.</w:t>
      </w:r>
    </w:p>
    <w:p w14:paraId="74FAAF0F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Nacisk na energetykę niezależną od pogody i stabilne źródła wspomagające PV i wiatr.</w:t>
      </w:r>
    </w:p>
    <w:p w14:paraId="426998E4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81B4103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Opłacalność rozwoju i modernizacji MEW i hydroenergetyki</w:t>
      </w:r>
    </w:p>
    <w:p w14:paraId="7899F64A" w14:textId="77777777" w:rsidR="000B0011" w:rsidRPr="00351A74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</w:p>
    <w:p w14:paraId="458A6BCB" w14:textId="50CC3983" w:rsidR="000B0011" w:rsidRPr="00351A74" w:rsidRDefault="000B0011" w:rsidP="000B0011">
      <w:pPr>
        <w:pStyle w:val="Akapitzlist"/>
        <w:numPr>
          <w:ilvl w:val="0"/>
          <w:numId w:val="8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351A7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Budowa nowych mikroelektrowni wodnych (&lt;500 kW)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D18E8" w14:paraId="5303B1D0" w14:textId="77777777" w:rsidTr="00DD18E8">
        <w:tc>
          <w:tcPr>
            <w:tcW w:w="4531" w:type="dxa"/>
          </w:tcPr>
          <w:p w14:paraId="2C09BDBC" w14:textId="75DD4C00" w:rsidR="00DD18E8" w:rsidRPr="00253911" w:rsidRDefault="00DD18E8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25391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Parametr </w:t>
            </w:r>
          </w:p>
        </w:tc>
        <w:tc>
          <w:tcPr>
            <w:tcW w:w="4531" w:type="dxa"/>
          </w:tcPr>
          <w:p w14:paraId="0CC0943D" w14:textId="76C5CE6D" w:rsidR="00DD18E8" w:rsidRPr="00253911" w:rsidRDefault="00DD18E8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25391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Wartość orientacyjna </w:t>
            </w:r>
          </w:p>
        </w:tc>
      </w:tr>
      <w:tr w:rsidR="00DD18E8" w14:paraId="026C59CF" w14:textId="77777777" w:rsidTr="00DD18E8">
        <w:tc>
          <w:tcPr>
            <w:tcW w:w="4531" w:type="dxa"/>
          </w:tcPr>
          <w:p w14:paraId="4FC9679B" w14:textId="0C336170" w:rsidR="00DD18E8" w:rsidRDefault="00ED23A8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Koszt Inwestycji </w:t>
            </w:r>
          </w:p>
        </w:tc>
        <w:tc>
          <w:tcPr>
            <w:tcW w:w="4531" w:type="dxa"/>
          </w:tcPr>
          <w:p w14:paraId="7C98867D" w14:textId="0DD1E6F0" w:rsidR="00DD18E8" w:rsidRDefault="00ED23A8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10-20 mln zł/MW</w:t>
            </w:r>
          </w:p>
        </w:tc>
      </w:tr>
      <w:tr w:rsidR="00DD18E8" w14:paraId="454EEFE3" w14:textId="77777777" w:rsidTr="00DD18E8">
        <w:tc>
          <w:tcPr>
            <w:tcW w:w="4531" w:type="dxa"/>
          </w:tcPr>
          <w:p w14:paraId="11BDF8FF" w14:textId="2D1C4039" w:rsidR="00DD18E8" w:rsidRDefault="00ED23A8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Produkcja energii </w:t>
            </w:r>
          </w:p>
        </w:tc>
        <w:tc>
          <w:tcPr>
            <w:tcW w:w="4531" w:type="dxa"/>
          </w:tcPr>
          <w:p w14:paraId="40061B37" w14:textId="152E5D38" w:rsidR="00DD18E8" w:rsidRDefault="00ED23A8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2000-</w:t>
            </w:r>
            <w:r w:rsidR="00C551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4000 MWh/MW rocznie</w:t>
            </w:r>
          </w:p>
        </w:tc>
      </w:tr>
      <w:tr w:rsidR="00DD18E8" w14:paraId="7B33B63C" w14:textId="77777777" w:rsidTr="00DD18E8">
        <w:tc>
          <w:tcPr>
            <w:tcW w:w="4531" w:type="dxa"/>
          </w:tcPr>
          <w:p w14:paraId="0055A851" w14:textId="5208E386" w:rsidR="00DD18E8" w:rsidRDefault="00C5511D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Zwrot z inwestycji </w:t>
            </w:r>
          </w:p>
        </w:tc>
        <w:tc>
          <w:tcPr>
            <w:tcW w:w="4531" w:type="dxa"/>
          </w:tcPr>
          <w:p w14:paraId="7126DE86" w14:textId="71BA69D8" w:rsidR="00DD18E8" w:rsidRDefault="00C5511D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10-15 </w:t>
            </w:r>
            <w:r w:rsidR="00F332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lat ( w zależności od finansowania)</w:t>
            </w:r>
          </w:p>
        </w:tc>
      </w:tr>
      <w:tr w:rsidR="00DD18E8" w14:paraId="1F13BA37" w14:textId="77777777" w:rsidTr="00DD18E8">
        <w:tc>
          <w:tcPr>
            <w:tcW w:w="4531" w:type="dxa"/>
          </w:tcPr>
          <w:p w14:paraId="09E31842" w14:textId="1607B56D" w:rsidR="00DD18E8" w:rsidRDefault="00F332E5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Główne źródła przychodu </w:t>
            </w:r>
          </w:p>
        </w:tc>
        <w:tc>
          <w:tcPr>
            <w:tcW w:w="4531" w:type="dxa"/>
          </w:tcPr>
          <w:p w14:paraId="68264436" w14:textId="70DC0998" w:rsidR="00DD18E8" w:rsidRDefault="00F075E7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Aukcje OZE, sprzedaż do sieci, PPA</w:t>
            </w:r>
            <w:r w:rsidR="000550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- umowa</w:t>
            </w:r>
          </w:p>
        </w:tc>
      </w:tr>
      <w:tr w:rsidR="00DD18E8" w14:paraId="37D4A70D" w14:textId="77777777" w:rsidTr="00DD18E8">
        <w:tc>
          <w:tcPr>
            <w:tcW w:w="4531" w:type="dxa"/>
          </w:tcPr>
          <w:p w14:paraId="52DB875A" w14:textId="0C971BBA" w:rsidR="00DD18E8" w:rsidRDefault="00864A34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Korzyści dodatkowe </w:t>
            </w:r>
          </w:p>
        </w:tc>
        <w:tc>
          <w:tcPr>
            <w:tcW w:w="4531" w:type="dxa"/>
          </w:tcPr>
          <w:p w14:paraId="4AE46A73" w14:textId="00105453" w:rsidR="00DD18E8" w:rsidRDefault="00864A34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Stabilna praca, lokalne zużycie, niezależność</w:t>
            </w:r>
          </w:p>
        </w:tc>
      </w:tr>
    </w:tbl>
    <w:p w14:paraId="6A562EC6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74D4E94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539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Wyzwania:</w:t>
      </w: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długi proces uzyskiwania pozwoleń, wymogi środowiskowe, sezonowość przepływów.</w:t>
      </w:r>
    </w:p>
    <w:p w14:paraId="69D93E95" w14:textId="77777777" w:rsidR="00253911" w:rsidRDefault="002539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53833FD" w14:textId="77777777" w:rsidR="00DD1AEE" w:rsidRDefault="00DD1AEE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7F6FA63" w14:textId="77777777" w:rsidR="00DD1AEE" w:rsidRPr="000B0011" w:rsidRDefault="00DD1AEE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69DBE1C" w14:textId="5747A749" w:rsidR="000B0011" w:rsidRPr="00351A74" w:rsidRDefault="000B0011" w:rsidP="00253911">
      <w:pPr>
        <w:pStyle w:val="Akapitzlist"/>
        <w:numPr>
          <w:ilvl w:val="0"/>
          <w:numId w:val="8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351A7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Modernizacja istniejących MEW</w:t>
      </w:r>
    </w:p>
    <w:p w14:paraId="3BD78CF7" w14:textId="77777777" w:rsidR="00253911" w:rsidRDefault="00253911" w:rsidP="002539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53911" w14:paraId="25D7DA4C" w14:textId="77777777" w:rsidTr="00253911">
        <w:tc>
          <w:tcPr>
            <w:tcW w:w="4531" w:type="dxa"/>
          </w:tcPr>
          <w:p w14:paraId="527E8955" w14:textId="03E74EB8" w:rsidR="00253911" w:rsidRDefault="00253911" w:rsidP="002539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Parametr </w:t>
            </w:r>
          </w:p>
        </w:tc>
        <w:tc>
          <w:tcPr>
            <w:tcW w:w="4531" w:type="dxa"/>
          </w:tcPr>
          <w:p w14:paraId="5B675294" w14:textId="148B26EC" w:rsidR="00253911" w:rsidRDefault="00253911" w:rsidP="002539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Wartość  orientacyjna </w:t>
            </w:r>
          </w:p>
        </w:tc>
      </w:tr>
      <w:tr w:rsidR="00253911" w14:paraId="347AC326" w14:textId="77777777" w:rsidTr="00253911">
        <w:tc>
          <w:tcPr>
            <w:tcW w:w="4531" w:type="dxa"/>
          </w:tcPr>
          <w:p w14:paraId="64DE69FA" w14:textId="33BF1602" w:rsidR="00253911" w:rsidRDefault="00514833" w:rsidP="002539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Koszt modernizacji </w:t>
            </w:r>
          </w:p>
        </w:tc>
        <w:tc>
          <w:tcPr>
            <w:tcW w:w="4531" w:type="dxa"/>
          </w:tcPr>
          <w:p w14:paraId="439489E4" w14:textId="78ABEF53" w:rsidR="00253911" w:rsidRDefault="00514833" w:rsidP="002539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3-7 mln zł/MW</w:t>
            </w:r>
          </w:p>
        </w:tc>
      </w:tr>
      <w:tr w:rsidR="00253911" w14:paraId="6722824C" w14:textId="77777777" w:rsidTr="00253911">
        <w:tc>
          <w:tcPr>
            <w:tcW w:w="4531" w:type="dxa"/>
          </w:tcPr>
          <w:p w14:paraId="649D620B" w14:textId="09EFB525" w:rsidR="00253911" w:rsidRDefault="00514833" w:rsidP="002539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Wzrost efektywności </w:t>
            </w:r>
          </w:p>
        </w:tc>
        <w:tc>
          <w:tcPr>
            <w:tcW w:w="4531" w:type="dxa"/>
          </w:tcPr>
          <w:p w14:paraId="04C726A7" w14:textId="78EFAB77" w:rsidR="00253911" w:rsidRDefault="00514833" w:rsidP="002539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15-30 % (</w:t>
            </w:r>
            <w:r w:rsidR="00351A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 zależności od zakresu modernizacji )</w:t>
            </w:r>
          </w:p>
        </w:tc>
      </w:tr>
      <w:tr w:rsidR="00253911" w14:paraId="45755C82" w14:textId="77777777" w:rsidTr="00253911">
        <w:tc>
          <w:tcPr>
            <w:tcW w:w="4531" w:type="dxa"/>
          </w:tcPr>
          <w:p w14:paraId="31ED8F34" w14:textId="2ED41E06" w:rsidR="00253911" w:rsidRDefault="00351A74" w:rsidP="002539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Zwrot z inwestycji </w:t>
            </w:r>
          </w:p>
        </w:tc>
        <w:tc>
          <w:tcPr>
            <w:tcW w:w="4531" w:type="dxa"/>
          </w:tcPr>
          <w:p w14:paraId="019B7F75" w14:textId="42DE0282" w:rsidR="00253911" w:rsidRDefault="00351A74" w:rsidP="002539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5-10 lat </w:t>
            </w:r>
          </w:p>
        </w:tc>
      </w:tr>
      <w:tr w:rsidR="00253911" w14:paraId="056EA407" w14:textId="77777777" w:rsidTr="00253911">
        <w:tc>
          <w:tcPr>
            <w:tcW w:w="4531" w:type="dxa"/>
          </w:tcPr>
          <w:p w14:paraId="426AB920" w14:textId="19B69CC5" w:rsidR="00253911" w:rsidRDefault="00351A74" w:rsidP="002539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Przykładowe działania</w:t>
            </w:r>
          </w:p>
        </w:tc>
        <w:tc>
          <w:tcPr>
            <w:tcW w:w="4531" w:type="dxa"/>
          </w:tcPr>
          <w:p w14:paraId="134CD406" w14:textId="4653EE80" w:rsidR="00253911" w:rsidRDefault="00351A74" w:rsidP="002539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Wymiana turbin, automatyka, nowe strowanie</w:t>
            </w:r>
          </w:p>
        </w:tc>
      </w:tr>
    </w:tbl>
    <w:p w14:paraId="48CD7BCF" w14:textId="77777777" w:rsidR="00253911" w:rsidRPr="00253911" w:rsidRDefault="00253911" w:rsidP="002539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0994B36" w14:textId="1B9DE008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Modernizacja to najkorzystniejszy ekonomicznie kierunek – pozwala wykorzystać istniejącą infrastrukturę i znacznie zwiększyć wydajność.</w:t>
      </w:r>
    </w:p>
    <w:p w14:paraId="23E72C56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69CB149" w14:textId="77777777" w:rsidR="000B0011" w:rsidRPr="00351A74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351A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 Potencjał rozwoju i trendy rynkowe</w:t>
      </w:r>
    </w:p>
    <w:p w14:paraId="744A39BF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E965AE2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Potencjał techniczny MEW szacowany na kilkaset lokalizacji w Polsce – głównie na południu i wschodzie kraju (np. stare młyny, jazy, spiętrzenia).</w:t>
      </w:r>
    </w:p>
    <w:p w14:paraId="5517111E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Możliwość integracji MEW z:</w:t>
      </w:r>
    </w:p>
    <w:p w14:paraId="70F89578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B8B1A2D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magazynami energii (poprawa opłacalności),</w:t>
      </w:r>
    </w:p>
    <w:p w14:paraId="7EE44ADE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mikrosieciami lokalnymi,</w:t>
      </w:r>
    </w:p>
    <w:p w14:paraId="7AD35D0E" w14:textId="1488365C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innymi źródłami OZE (PV, biomasa).</w:t>
      </w:r>
    </w:p>
    <w:p w14:paraId="19A5D8C6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Prosumencki model MEW zyskuje na popularności – szczególnie w gminach, nadleśnictwach i spółkach komunalnych.</w:t>
      </w:r>
    </w:p>
    <w:p w14:paraId="2F569038" w14:textId="6DF006D2" w:rsidR="00834375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Rozwój turbin niskospadowych i urządzeń ślimakowych dostosowanych do małych rzek.</w:t>
      </w:r>
    </w:p>
    <w:p w14:paraId="1BCAD84F" w14:textId="77777777" w:rsidR="00834375" w:rsidRPr="000B0011" w:rsidRDefault="00834375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1F084B8" w14:textId="77777777" w:rsidR="000B0011" w:rsidRPr="0022236A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2223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 SWOT – Energetyka wodna i MEW w Polsce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77574" w14:paraId="7BC68529" w14:textId="77777777" w:rsidTr="00D77574">
        <w:tc>
          <w:tcPr>
            <w:tcW w:w="4531" w:type="dxa"/>
          </w:tcPr>
          <w:p w14:paraId="57FEC620" w14:textId="4BA56413" w:rsidR="00D77574" w:rsidRDefault="00D77574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Mocne strony </w:t>
            </w:r>
          </w:p>
        </w:tc>
        <w:tc>
          <w:tcPr>
            <w:tcW w:w="4531" w:type="dxa"/>
          </w:tcPr>
          <w:p w14:paraId="6403AB11" w14:textId="4DCA259F" w:rsidR="00D77574" w:rsidRDefault="00D77574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Słabe strony </w:t>
            </w:r>
          </w:p>
        </w:tc>
      </w:tr>
      <w:tr w:rsidR="00D77574" w14:paraId="31DD9516" w14:textId="77777777" w:rsidTr="00D77574">
        <w:tc>
          <w:tcPr>
            <w:tcW w:w="4531" w:type="dxa"/>
          </w:tcPr>
          <w:p w14:paraId="09EF7BDF" w14:textId="50E02C3F" w:rsidR="00D77574" w:rsidRDefault="00095500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Stabilna produkcja </w:t>
            </w:r>
          </w:p>
        </w:tc>
        <w:tc>
          <w:tcPr>
            <w:tcW w:w="4531" w:type="dxa"/>
          </w:tcPr>
          <w:p w14:paraId="436FC4CC" w14:textId="52BCAF26" w:rsidR="00D77574" w:rsidRDefault="007E4EBA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Wysoki </w:t>
            </w:r>
            <w:r w:rsidR="005211F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CAPEX (wydatki kapitałowe) </w:t>
            </w:r>
            <w:r w:rsidR="00D4331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 przeliczeniu na MW</w:t>
            </w:r>
          </w:p>
        </w:tc>
      </w:tr>
      <w:tr w:rsidR="00D77574" w14:paraId="4F86C5F2" w14:textId="77777777" w:rsidTr="00D77574">
        <w:tc>
          <w:tcPr>
            <w:tcW w:w="4531" w:type="dxa"/>
          </w:tcPr>
          <w:p w14:paraId="1CAD31B4" w14:textId="67E78EB7" w:rsidR="00D77574" w:rsidRDefault="00095500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Długa żywotność (50+ lat)</w:t>
            </w:r>
          </w:p>
        </w:tc>
        <w:tc>
          <w:tcPr>
            <w:tcW w:w="4531" w:type="dxa"/>
          </w:tcPr>
          <w:p w14:paraId="3B588F85" w14:textId="5300F898" w:rsidR="00D77574" w:rsidRDefault="00D43311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Długi i skomplikowany proces uzgodnień</w:t>
            </w:r>
          </w:p>
        </w:tc>
      </w:tr>
      <w:tr w:rsidR="00D77574" w14:paraId="22EB4095" w14:textId="77777777" w:rsidTr="00D77574">
        <w:tc>
          <w:tcPr>
            <w:tcW w:w="4531" w:type="dxa"/>
          </w:tcPr>
          <w:p w14:paraId="0064AC96" w14:textId="7749C23F" w:rsidR="00D77574" w:rsidRDefault="00095500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Niskie koszty operacyjne</w:t>
            </w:r>
          </w:p>
        </w:tc>
        <w:tc>
          <w:tcPr>
            <w:tcW w:w="4531" w:type="dxa"/>
          </w:tcPr>
          <w:p w14:paraId="313D9789" w14:textId="43E505F0" w:rsidR="00D77574" w:rsidRDefault="00D43311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Ryzyka środowiskowe i sezonowość przepływów</w:t>
            </w:r>
          </w:p>
        </w:tc>
      </w:tr>
      <w:tr w:rsidR="007E4EBA" w14:paraId="6DD94953" w14:textId="77777777" w:rsidTr="00D77574">
        <w:tc>
          <w:tcPr>
            <w:tcW w:w="4531" w:type="dxa"/>
          </w:tcPr>
          <w:p w14:paraId="25322CCA" w14:textId="065789E4" w:rsidR="007E4EBA" w:rsidRDefault="007E4EBA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Lokalna energetyka </w:t>
            </w:r>
          </w:p>
        </w:tc>
        <w:tc>
          <w:tcPr>
            <w:tcW w:w="4531" w:type="dxa"/>
          </w:tcPr>
          <w:p w14:paraId="10ECF756" w14:textId="48E3980F" w:rsidR="007E4EBA" w:rsidRDefault="00834375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Trudna skalowalność</w:t>
            </w:r>
          </w:p>
        </w:tc>
      </w:tr>
    </w:tbl>
    <w:p w14:paraId="5320324D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52517" w14:paraId="441F63F6" w14:textId="77777777" w:rsidTr="00452517">
        <w:tc>
          <w:tcPr>
            <w:tcW w:w="4531" w:type="dxa"/>
          </w:tcPr>
          <w:p w14:paraId="49E383E8" w14:textId="03A200F3" w:rsidR="00452517" w:rsidRDefault="00452517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Szanse </w:t>
            </w:r>
          </w:p>
        </w:tc>
        <w:tc>
          <w:tcPr>
            <w:tcW w:w="4531" w:type="dxa"/>
          </w:tcPr>
          <w:p w14:paraId="38482E27" w14:textId="5A448659" w:rsidR="00452517" w:rsidRDefault="00452517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Zagrożenia</w:t>
            </w:r>
          </w:p>
        </w:tc>
      </w:tr>
      <w:tr w:rsidR="00452517" w14:paraId="5398E8B1" w14:textId="77777777" w:rsidTr="00452517">
        <w:tc>
          <w:tcPr>
            <w:tcW w:w="4531" w:type="dxa"/>
          </w:tcPr>
          <w:p w14:paraId="034AAD63" w14:textId="120CE34C" w:rsidR="00452517" w:rsidRDefault="00452517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Wsparcie z UE/KPO</w:t>
            </w:r>
          </w:p>
        </w:tc>
        <w:tc>
          <w:tcPr>
            <w:tcW w:w="4531" w:type="dxa"/>
          </w:tcPr>
          <w:p w14:paraId="62EA5A59" w14:textId="412DA920" w:rsidR="00452517" w:rsidRDefault="008B0247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Zmiany regulacyjne, ograniczenia środowiskowe</w:t>
            </w:r>
          </w:p>
        </w:tc>
      </w:tr>
      <w:tr w:rsidR="00452517" w14:paraId="40804489" w14:textId="77777777" w:rsidTr="00452517">
        <w:tc>
          <w:tcPr>
            <w:tcW w:w="4531" w:type="dxa"/>
          </w:tcPr>
          <w:p w14:paraId="2C23AF69" w14:textId="11EC21BE" w:rsidR="00452517" w:rsidRDefault="00452517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Hybrydyzacja z PV</w:t>
            </w:r>
          </w:p>
        </w:tc>
        <w:tc>
          <w:tcPr>
            <w:tcW w:w="4531" w:type="dxa"/>
          </w:tcPr>
          <w:p w14:paraId="700D1234" w14:textId="408C2EF2" w:rsidR="00452517" w:rsidRDefault="008B0247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Opór społeczny, lokalne konflikty wodne</w:t>
            </w:r>
          </w:p>
        </w:tc>
      </w:tr>
      <w:tr w:rsidR="00452517" w14:paraId="219D3C0B" w14:textId="77777777" w:rsidTr="00452517">
        <w:tc>
          <w:tcPr>
            <w:tcW w:w="4531" w:type="dxa"/>
          </w:tcPr>
          <w:p w14:paraId="13D20820" w14:textId="340C4C7E" w:rsidR="00452517" w:rsidRDefault="00452517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Cyfryzacja i automatyzacja</w:t>
            </w:r>
          </w:p>
        </w:tc>
        <w:tc>
          <w:tcPr>
            <w:tcW w:w="4531" w:type="dxa"/>
          </w:tcPr>
          <w:p w14:paraId="7B8E6A9E" w14:textId="2870206D" w:rsidR="00452517" w:rsidRDefault="008B0247" w:rsidP="000B0011">
            <w:pPr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wiedzy technicznej u inwestorów</w:t>
            </w:r>
          </w:p>
        </w:tc>
      </w:tr>
    </w:tbl>
    <w:p w14:paraId="487C1524" w14:textId="77777777" w:rsidR="00912E70" w:rsidRPr="000B0011" w:rsidRDefault="00912E70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00713CD" w14:textId="69768E1D" w:rsidR="000B0011" w:rsidRPr="00D71DC5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D71D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 Wnioski</w:t>
      </w:r>
    </w:p>
    <w:p w14:paraId="1A8F739F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Energetyka wodna i MEW są opłacalne przy dobrej lokalizacji i wsparciu finansowym.</w:t>
      </w:r>
    </w:p>
    <w:p w14:paraId="72D36CFE" w14:textId="77777777" w:rsidR="000B0011" w:rsidRPr="000B0011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Modernizacja już istniejących obiektów to dziś najbardziej racjonalna strategia.</w:t>
      </w:r>
    </w:p>
    <w:p w14:paraId="6BFC6B25" w14:textId="638598F7" w:rsidR="003E4C08" w:rsidRDefault="000B001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00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Rozwój nowych mikroinstalacji jest możliwy i zgodny z trendami prosumenckimi, ale wymaga dobrej analizy lokalnej i wsparcia technicznego.</w:t>
      </w:r>
    </w:p>
    <w:p w14:paraId="74E270FC" w14:textId="77777777" w:rsidR="00DD1AEE" w:rsidRDefault="00DD1AEE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819F94C" w14:textId="77777777" w:rsidR="001B1CD1" w:rsidRDefault="001B1CD1" w:rsidP="000B001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A6D8BE3" w14:textId="4DDED71C" w:rsidR="001B1CD1" w:rsidRPr="001B1CD1" w:rsidRDefault="001B1CD1" w:rsidP="001B1CD1">
      <w:pPr>
        <w:pStyle w:val="Akapitzlist"/>
        <w:numPr>
          <w:ilvl w:val="0"/>
          <w:numId w:val="6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B1C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WODÓR</w:t>
      </w:r>
    </w:p>
    <w:p w14:paraId="6CA57213" w14:textId="77777777" w:rsidR="00053A0F" w:rsidRPr="000F5DBA" w:rsidRDefault="00053A0F" w:rsidP="000F5DB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pl-PL"/>
          <w14:ligatures w14:val="none"/>
        </w:rPr>
      </w:pPr>
    </w:p>
    <w:p w14:paraId="6F0CF7C3" w14:textId="28E3CAC4" w:rsidR="000E57E0" w:rsidRPr="000E57E0" w:rsidRDefault="000E57E0" w:rsidP="00912E70">
      <w:pPr>
        <w:spacing w:line="360" w:lineRule="auto"/>
        <w:rPr>
          <w:rFonts w:ascii="Times New Roman" w:hAnsi="Times New Roman" w:cs="Times New Roman"/>
        </w:rPr>
      </w:pPr>
      <w:r w:rsidRPr="000E57E0">
        <w:rPr>
          <w:rFonts w:ascii="Times New Roman" w:hAnsi="Times New Roman" w:cs="Times New Roman"/>
        </w:rPr>
        <w:t>Świetny temat – wodór to obecnie jeden z kluczowych filarów transformacji energetycznej w Polsce i Europie. Poniżej znajdziesz aktualną analizę kontekstu biznesowego i opłacalności rozwoju gospodarki wodorowej w Polsce, z naciskiem na tzw. zielony wodór (produkowany z OZE).</w:t>
      </w:r>
    </w:p>
    <w:p w14:paraId="5F89DF6F" w14:textId="77777777" w:rsidR="000E57E0" w:rsidRPr="000E57E0" w:rsidRDefault="000E57E0" w:rsidP="000E57E0">
      <w:pPr>
        <w:rPr>
          <w:rFonts w:ascii="Times New Roman" w:hAnsi="Times New Roman" w:cs="Times New Roman"/>
        </w:rPr>
      </w:pPr>
    </w:p>
    <w:p w14:paraId="474D9F3C" w14:textId="77777777" w:rsidR="000E57E0" w:rsidRPr="000E57E0" w:rsidRDefault="000E57E0" w:rsidP="000E57E0">
      <w:pPr>
        <w:rPr>
          <w:rFonts w:ascii="Times New Roman" w:hAnsi="Times New Roman" w:cs="Times New Roman"/>
          <w:b/>
          <w:bCs/>
        </w:rPr>
      </w:pPr>
      <w:r w:rsidRPr="000E57E0">
        <w:rPr>
          <w:rFonts w:ascii="Times New Roman" w:hAnsi="Times New Roman" w:cs="Times New Roman"/>
          <w:b/>
          <w:bCs/>
        </w:rPr>
        <w:t>1. Kontekst biznesowy gospodarki wodorowej w Polsce</w:t>
      </w:r>
    </w:p>
    <w:p w14:paraId="07E28895" w14:textId="77777777" w:rsidR="000E57E0" w:rsidRPr="000E57E0" w:rsidRDefault="000E57E0" w:rsidP="000E57E0">
      <w:pPr>
        <w:rPr>
          <w:rFonts w:ascii="Times New Roman" w:hAnsi="Times New Roman" w:cs="Times New Roman"/>
        </w:rPr>
      </w:pPr>
    </w:p>
    <w:p w14:paraId="189E700F" w14:textId="77777777" w:rsidR="000E57E0" w:rsidRPr="000E57E0" w:rsidRDefault="000E57E0" w:rsidP="000E57E0">
      <w:pPr>
        <w:rPr>
          <w:rFonts w:ascii="Times New Roman" w:hAnsi="Times New Roman" w:cs="Times New Roman"/>
          <w:b/>
          <w:bCs/>
          <w:i/>
          <w:iCs/>
        </w:rPr>
      </w:pPr>
      <w:r w:rsidRPr="000E57E0">
        <w:rPr>
          <w:rFonts w:ascii="Times New Roman" w:hAnsi="Times New Roman" w:cs="Times New Roman"/>
          <w:b/>
          <w:bCs/>
          <w:i/>
          <w:iCs/>
        </w:rPr>
        <w:t>a) Znaczenie wodoru</w:t>
      </w:r>
    </w:p>
    <w:p w14:paraId="03EB17EC" w14:textId="77777777" w:rsidR="000E57E0" w:rsidRPr="000E57E0" w:rsidRDefault="000E57E0" w:rsidP="00912E70">
      <w:pPr>
        <w:spacing w:line="360" w:lineRule="auto"/>
        <w:rPr>
          <w:rFonts w:ascii="Times New Roman" w:hAnsi="Times New Roman" w:cs="Times New Roman"/>
        </w:rPr>
      </w:pPr>
      <w:r w:rsidRPr="000E57E0">
        <w:rPr>
          <w:rFonts w:ascii="Times New Roman" w:hAnsi="Times New Roman" w:cs="Times New Roman"/>
        </w:rPr>
        <w:t>Wodór to nośnik energii, który może być stosowany m.in. w przemyśle, transporcie, energetyce i magazynowaniu energii.</w:t>
      </w:r>
    </w:p>
    <w:p w14:paraId="3F366FE5" w14:textId="4F0BD884" w:rsidR="000E57E0" w:rsidRPr="000E57E0" w:rsidRDefault="000E57E0" w:rsidP="00912E70">
      <w:pPr>
        <w:spacing w:line="360" w:lineRule="auto"/>
        <w:rPr>
          <w:rFonts w:ascii="Times New Roman" w:hAnsi="Times New Roman" w:cs="Times New Roman"/>
        </w:rPr>
      </w:pPr>
      <w:r w:rsidRPr="000E57E0">
        <w:rPr>
          <w:rFonts w:ascii="Times New Roman" w:hAnsi="Times New Roman" w:cs="Times New Roman"/>
        </w:rPr>
        <w:t>Kluczowy w dekarbonizacji sektorów trudnych do zelektryfikowania: przemysł ciężki (stal, cement, chemia), transport ciężki (kolej, TIR-y, statki).Zielony wodór, produkowany elektrolizą z OZE, jest obecnie najdroższy, ale najbardziej pożądany z punktu widzenia klimatycznego</w:t>
      </w:r>
    </w:p>
    <w:p w14:paraId="1E318B5B" w14:textId="14FAF0E4" w:rsidR="000E57E0" w:rsidRPr="000E57E0" w:rsidRDefault="000E57E0" w:rsidP="000E57E0">
      <w:pPr>
        <w:rPr>
          <w:rFonts w:ascii="Times New Roman" w:hAnsi="Times New Roman" w:cs="Times New Roman"/>
          <w:b/>
          <w:bCs/>
          <w:i/>
          <w:iCs/>
        </w:rPr>
      </w:pPr>
      <w:r w:rsidRPr="000E57E0">
        <w:rPr>
          <w:rFonts w:ascii="Times New Roman" w:hAnsi="Times New Roman" w:cs="Times New Roman"/>
          <w:b/>
          <w:bCs/>
          <w:i/>
          <w:iCs/>
        </w:rPr>
        <w:t>b) Strategia wodorowa Polski</w:t>
      </w:r>
    </w:p>
    <w:p w14:paraId="6DBBEDCF" w14:textId="77777777" w:rsidR="000E57E0" w:rsidRPr="000E57E0" w:rsidRDefault="000E57E0" w:rsidP="000E57E0">
      <w:pPr>
        <w:rPr>
          <w:rFonts w:ascii="Times New Roman" w:hAnsi="Times New Roman" w:cs="Times New Roman"/>
        </w:rPr>
      </w:pPr>
      <w:r w:rsidRPr="000E57E0">
        <w:rPr>
          <w:rFonts w:ascii="Times New Roman" w:hAnsi="Times New Roman" w:cs="Times New Roman"/>
        </w:rPr>
        <w:t>Polska Strategia Wodorowa do 2030 r. (z perspektywą 2040):</w:t>
      </w:r>
    </w:p>
    <w:p w14:paraId="3A4A5F2A" w14:textId="77777777" w:rsidR="000E57E0" w:rsidRPr="000E57E0" w:rsidRDefault="000E57E0" w:rsidP="000E57E0">
      <w:pPr>
        <w:rPr>
          <w:rFonts w:ascii="Times New Roman" w:hAnsi="Times New Roman" w:cs="Times New Roman"/>
        </w:rPr>
      </w:pPr>
      <w:r w:rsidRPr="000E57E0">
        <w:rPr>
          <w:rFonts w:ascii="Times New Roman" w:hAnsi="Times New Roman" w:cs="Times New Roman"/>
        </w:rPr>
        <w:t>Do 2030 r. zakłada uruchomienie 5 GW mocy elektrolizerów.</w:t>
      </w:r>
    </w:p>
    <w:p w14:paraId="575529E1" w14:textId="77777777" w:rsidR="000E57E0" w:rsidRPr="000E57E0" w:rsidRDefault="000E57E0" w:rsidP="000E57E0">
      <w:pPr>
        <w:rPr>
          <w:rFonts w:ascii="Times New Roman" w:hAnsi="Times New Roman" w:cs="Times New Roman"/>
        </w:rPr>
      </w:pPr>
      <w:r w:rsidRPr="000E57E0">
        <w:rPr>
          <w:rFonts w:ascii="Times New Roman" w:hAnsi="Times New Roman" w:cs="Times New Roman"/>
        </w:rPr>
        <w:t>Budowa wodorowych dolin – regionalnych klastrów wodorowych (m.in. Mazowsze, Śląsk, Pomorze).</w:t>
      </w:r>
    </w:p>
    <w:p w14:paraId="39481753" w14:textId="4CCD15F6" w:rsidR="000E57E0" w:rsidRPr="000E57E0" w:rsidRDefault="000E57E0" w:rsidP="000E57E0">
      <w:pPr>
        <w:rPr>
          <w:rFonts w:ascii="Times New Roman" w:hAnsi="Times New Roman" w:cs="Times New Roman"/>
        </w:rPr>
      </w:pPr>
      <w:r w:rsidRPr="000E57E0">
        <w:rPr>
          <w:rFonts w:ascii="Times New Roman" w:hAnsi="Times New Roman" w:cs="Times New Roman"/>
        </w:rPr>
        <w:t>Wspieranie autobusów, pociągów i flot transportowych na wodór.</w:t>
      </w:r>
    </w:p>
    <w:p w14:paraId="220016B6" w14:textId="77777777" w:rsidR="000E57E0" w:rsidRPr="000E57E0" w:rsidRDefault="000E57E0" w:rsidP="000E57E0">
      <w:pPr>
        <w:rPr>
          <w:rFonts w:ascii="Times New Roman" w:hAnsi="Times New Roman" w:cs="Times New Roman"/>
          <w:b/>
          <w:bCs/>
          <w:i/>
          <w:iCs/>
        </w:rPr>
      </w:pPr>
      <w:r w:rsidRPr="000E57E0">
        <w:rPr>
          <w:rFonts w:ascii="Times New Roman" w:hAnsi="Times New Roman" w:cs="Times New Roman"/>
          <w:b/>
          <w:bCs/>
          <w:i/>
          <w:iCs/>
        </w:rPr>
        <w:t>c) Otoczenie regulacyjne i unijne</w:t>
      </w:r>
    </w:p>
    <w:p w14:paraId="13C335D5" w14:textId="77777777" w:rsidR="000E57E0" w:rsidRPr="000E57E0" w:rsidRDefault="000E57E0" w:rsidP="000E57E0">
      <w:pPr>
        <w:rPr>
          <w:rFonts w:ascii="Times New Roman" w:hAnsi="Times New Roman" w:cs="Times New Roman"/>
        </w:rPr>
      </w:pPr>
      <w:r w:rsidRPr="000E57E0">
        <w:rPr>
          <w:rFonts w:ascii="Times New Roman" w:hAnsi="Times New Roman" w:cs="Times New Roman"/>
        </w:rPr>
        <w:t>UE promuje „Fit for 55” i REPowerEU, zakładające zwiększenie produkcji i importu wodoru do UE.</w:t>
      </w:r>
    </w:p>
    <w:p w14:paraId="510BE55C" w14:textId="351C62DB" w:rsidR="00912E70" w:rsidRPr="000E57E0" w:rsidRDefault="000E57E0" w:rsidP="000E57E0">
      <w:pPr>
        <w:rPr>
          <w:rFonts w:ascii="Times New Roman" w:hAnsi="Times New Roman" w:cs="Times New Roman"/>
        </w:rPr>
      </w:pPr>
      <w:r w:rsidRPr="000E57E0">
        <w:rPr>
          <w:rFonts w:ascii="Times New Roman" w:hAnsi="Times New Roman" w:cs="Times New Roman"/>
        </w:rPr>
        <w:t>Wodór został uznany za priorytet w taksonomii unijnej, co otwiera drogę do funduszy (np. KPO, Fundusz Innowacyjny, IPCEI H2).</w:t>
      </w:r>
    </w:p>
    <w:p w14:paraId="4ED3CEE3" w14:textId="573E36A5" w:rsidR="000E57E0" w:rsidRPr="009C79E1" w:rsidRDefault="000E57E0" w:rsidP="000E57E0">
      <w:pPr>
        <w:rPr>
          <w:rFonts w:ascii="Times New Roman" w:hAnsi="Times New Roman" w:cs="Times New Roman"/>
          <w:b/>
          <w:bCs/>
        </w:rPr>
      </w:pPr>
      <w:r w:rsidRPr="000E57E0">
        <w:rPr>
          <w:rFonts w:ascii="Times New Roman" w:hAnsi="Times New Roman" w:cs="Times New Roman"/>
          <w:b/>
          <w:bCs/>
        </w:rPr>
        <w:t>2. Opłacalność inwestycji w sektor wodorowy</w:t>
      </w:r>
    </w:p>
    <w:p w14:paraId="2EB4AD0A" w14:textId="77777777" w:rsidR="000E57E0" w:rsidRPr="009C79E1" w:rsidRDefault="000E57E0" w:rsidP="000E57E0">
      <w:pPr>
        <w:rPr>
          <w:rFonts w:ascii="Times New Roman" w:hAnsi="Times New Roman" w:cs="Times New Roman"/>
          <w:b/>
          <w:bCs/>
          <w:i/>
          <w:iCs/>
        </w:rPr>
      </w:pPr>
      <w:r w:rsidRPr="009C79E1">
        <w:rPr>
          <w:rFonts w:ascii="Times New Roman" w:hAnsi="Times New Roman" w:cs="Times New Roman"/>
          <w:b/>
          <w:bCs/>
          <w:i/>
          <w:iCs/>
        </w:rPr>
        <w:t>a) Produkcja zielonego wodoru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C79E1" w14:paraId="4D64A558" w14:textId="77777777" w:rsidTr="009C79E1">
        <w:tc>
          <w:tcPr>
            <w:tcW w:w="4531" w:type="dxa"/>
          </w:tcPr>
          <w:p w14:paraId="6EE8FBCC" w14:textId="19A7B6DC" w:rsidR="009C79E1" w:rsidRDefault="004A4D84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Parametr </w:t>
            </w:r>
          </w:p>
        </w:tc>
        <w:tc>
          <w:tcPr>
            <w:tcW w:w="4531" w:type="dxa"/>
          </w:tcPr>
          <w:p w14:paraId="7B10C50E" w14:textId="759058B2" w:rsidR="009C79E1" w:rsidRDefault="004A4D84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Wartość Orientacyjna </w:t>
            </w:r>
          </w:p>
        </w:tc>
      </w:tr>
      <w:tr w:rsidR="009C79E1" w14:paraId="65C61B8D" w14:textId="77777777" w:rsidTr="009C79E1">
        <w:tc>
          <w:tcPr>
            <w:tcW w:w="4531" w:type="dxa"/>
          </w:tcPr>
          <w:p w14:paraId="2927F32B" w14:textId="3CA285A0" w:rsidR="009C79E1" w:rsidRDefault="004A4D84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Koszt elektrolizera </w:t>
            </w:r>
          </w:p>
        </w:tc>
        <w:tc>
          <w:tcPr>
            <w:tcW w:w="4531" w:type="dxa"/>
          </w:tcPr>
          <w:p w14:paraId="7CA8760F" w14:textId="70DD8E80" w:rsidR="009C79E1" w:rsidRDefault="00F94B63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3-5 mln euro /MW mocy</w:t>
            </w:r>
          </w:p>
        </w:tc>
      </w:tr>
      <w:tr w:rsidR="009C79E1" w14:paraId="70C8EC39" w14:textId="77777777" w:rsidTr="009C79E1">
        <w:tc>
          <w:tcPr>
            <w:tcW w:w="4531" w:type="dxa"/>
          </w:tcPr>
          <w:p w14:paraId="7C1BE508" w14:textId="0DDDC788" w:rsidR="009C79E1" w:rsidRDefault="004A4D84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Koszt produkcji wodoru </w:t>
            </w:r>
          </w:p>
        </w:tc>
        <w:tc>
          <w:tcPr>
            <w:tcW w:w="4531" w:type="dxa"/>
          </w:tcPr>
          <w:p w14:paraId="552E6AED" w14:textId="3828D9F6" w:rsidR="009C79E1" w:rsidRDefault="00BD103E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20-30 zł/kg (zielony wodór z OZE)</w:t>
            </w:r>
          </w:p>
        </w:tc>
      </w:tr>
      <w:tr w:rsidR="009C79E1" w14:paraId="68C63C48" w14:textId="77777777" w:rsidTr="009C79E1">
        <w:tc>
          <w:tcPr>
            <w:tcW w:w="4531" w:type="dxa"/>
          </w:tcPr>
          <w:p w14:paraId="671B36A6" w14:textId="61CE35D8" w:rsidR="009C79E1" w:rsidRDefault="006B7630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sprzedaży (obecnie) </w:t>
            </w:r>
          </w:p>
        </w:tc>
        <w:tc>
          <w:tcPr>
            <w:tcW w:w="4531" w:type="dxa"/>
          </w:tcPr>
          <w:p w14:paraId="1A0C6688" w14:textId="308343E5" w:rsidR="009C79E1" w:rsidRDefault="00F44C6B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25-35 zł/kg (rosnący trend globalny)</w:t>
            </w:r>
          </w:p>
        </w:tc>
      </w:tr>
      <w:tr w:rsidR="009C79E1" w14:paraId="63A0AEC0" w14:textId="77777777" w:rsidTr="009C79E1">
        <w:tc>
          <w:tcPr>
            <w:tcW w:w="4531" w:type="dxa"/>
          </w:tcPr>
          <w:p w14:paraId="18037DEF" w14:textId="71845323" w:rsidR="009C79E1" w:rsidRDefault="006B7630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Potencjany koszt do 2030</w:t>
            </w:r>
          </w:p>
        </w:tc>
        <w:tc>
          <w:tcPr>
            <w:tcW w:w="4531" w:type="dxa"/>
          </w:tcPr>
          <w:p w14:paraId="59030341" w14:textId="76479387" w:rsidR="009C79E1" w:rsidRDefault="00F44C6B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ok. 10-15 zł/kg (przy taniejącym OZE)</w:t>
            </w:r>
          </w:p>
        </w:tc>
      </w:tr>
      <w:tr w:rsidR="009C79E1" w14:paraId="176884AE" w14:textId="77777777" w:rsidTr="009C79E1">
        <w:tc>
          <w:tcPr>
            <w:tcW w:w="4531" w:type="dxa"/>
          </w:tcPr>
          <w:p w14:paraId="265CE94C" w14:textId="075DCA78" w:rsidR="009C79E1" w:rsidRDefault="006B7630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Efektywność elektrolizy </w:t>
            </w:r>
          </w:p>
        </w:tc>
        <w:tc>
          <w:tcPr>
            <w:tcW w:w="4531" w:type="dxa"/>
          </w:tcPr>
          <w:p w14:paraId="556ED183" w14:textId="4F5E6997" w:rsidR="009C79E1" w:rsidRDefault="002540DA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 60-70%</w:t>
            </w:r>
          </w:p>
        </w:tc>
      </w:tr>
      <w:tr w:rsidR="009C79E1" w14:paraId="0ACAC7CF" w14:textId="77777777" w:rsidTr="009C79E1">
        <w:tc>
          <w:tcPr>
            <w:tcW w:w="4531" w:type="dxa"/>
          </w:tcPr>
          <w:p w14:paraId="32EE36B5" w14:textId="23F5632E" w:rsidR="009C79E1" w:rsidRDefault="006B7630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Opłacalność </w:t>
            </w:r>
          </w:p>
        </w:tc>
        <w:tc>
          <w:tcPr>
            <w:tcW w:w="4531" w:type="dxa"/>
          </w:tcPr>
          <w:p w14:paraId="77B58C0D" w14:textId="0F1187F4" w:rsidR="009C79E1" w:rsidRDefault="002540DA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Obecnie zależna od dotacji/ subwencji </w:t>
            </w:r>
          </w:p>
        </w:tc>
      </w:tr>
    </w:tbl>
    <w:p w14:paraId="645F128D" w14:textId="77777777" w:rsidR="000E57E0" w:rsidRPr="000E57E0" w:rsidRDefault="000E57E0" w:rsidP="000E57E0">
      <w:pPr>
        <w:rPr>
          <w:rFonts w:ascii="Times New Roman" w:hAnsi="Times New Roman" w:cs="Times New Roman"/>
        </w:rPr>
      </w:pPr>
    </w:p>
    <w:p w14:paraId="2E5794B9" w14:textId="77777777" w:rsidR="000E57E0" w:rsidRPr="000E57E0" w:rsidRDefault="000E57E0" w:rsidP="00912E70">
      <w:pPr>
        <w:spacing w:line="360" w:lineRule="auto"/>
        <w:rPr>
          <w:rFonts w:ascii="Times New Roman" w:hAnsi="Times New Roman" w:cs="Times New Roman"/>
        </w:rPr>
      </w:pPr>
      <w:r w:rsidRPr="000E57E0">
        <w:rPr>
          <w:rFonts w:ascii="Times New Roman" w:hAnsi="Times New Roman" w:cs="Times New Roman"/>
        </w:rPr>
        <w:t>Opłacalność produkcji zielonego wodoru obecnie jest niska bez wsparcia publicznego, ale może się gwałtownie poprawić w ciągu 5–10 lat.</w:t>
      </w:r>
    </w:p>
    <w:p w14:paraId="70F14D74" w14:textId="77777777" w:rsidR="000E57E0" w:rsidRPr="000E57E0" w:rsidRDefault="000E57E0" w:rsidP="000E57E0">
      <w:pPr>
        <w:rPr>
          <w:rFonts w:ascii="Times New Roman" w:hAnsi="Times New Roman" w:cs="Times New Roman"/>
        </w:rPr>
      </w:pPr>
    </w:p>
    <w:p w14:paraId="74354995" w14:textId="77777777" w:rsidR="000E57E0" w:rsidRPr="00C3651F" w:rsidRDefault="000E57E0" w:rsidP="000E57E0">
      <w:pPr>
        <w:rPr>
          <w:rFonts w:ascii="Times New Roman" w:hAnsi="Times New Roman" w:cs="Times New Roman"/>
          <w:b/>
          <w:bCs/>
          <w:i/>
          <w:iCs/>
        </w:rPr>
      </w:pPr>
      <w:r w:rsidRPr="00C3651F">
        <w:rPr>
          <w:rFonts w:ascii="Times New Roman" w:hAnsi="Times New Roman" w:cs="Times New Roman"/>
          <w:b/>
          <w:bCs/>
          <w:i/>
          <w:iCs/>
        </w:rPr>
        <w:t>b) Inwestycje w infrastrukturę i zastosowania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6361E" w14:paraId="50A9764D" w14:textId="77777777" w:rsidTr="0086361E">
        <w:tc>
          <w:tcPr>
            <w:tcW w:w="3020" w:type="dxa"/>
          </w:tcPr>
          <w:p w14:paraId="437D8385" w14:textId="2A8E0BCD" w:rsidR="0086361E" w:rsidRDefault="0086361E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Obszar Inwestycji </w:t>
            </w:r>
          </w:p>
        </w:tc>
        <w:tc>
          <w:tcPr>
            <w:tcW w:w="3021" w:type="dxa"/>
          </w:tcPr>
          <w:p w14:paraId="412B696C" w14:textId="4C981904" w:rsidR="0086361E" w:rsidRDefault="0086361E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Kosztorys/ trendy </w:t>
            </w:r>
          </w:p>
        </w:tc>
        <w:tc>
          <w:tcPr>
            <w:tcW w:w="3021" w:type="dxa"/>
          </w:tcPr>
          <w:p w14:paraId="3978217C" w14:textId="78221CDE" w:rsidR="0086361E" w:rsidRDefault="001645B9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Uwagi</w:t>
            </w:r>
          </w:p>
        </w:tc>
      </w:tr>
      <w:tr w:rsidR="0086361E" w14:paraId="7442A84F" w14:textId="77777777" w:rsidTr="0086361E">
        <w:tc>
          <w:tcPr>
            <w:tcW w:w="3020" w:type="dxa"/>
          </w:tcPr>
          <w:p w14:paraId="102C432A" w14:textId="57B11A5C" w:rsidR="0086361E" w:rsidRDefault="001645B9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Stacje tankowania wodoru (HRS)</w:t>
            </w:r>
          </w:p>
        </w:tc>
        <w:tc>
          <w:tcPr>
            <w:tcW w:w="3021" w:type="dxa"/>
          </w:tcPr>
          <w:p w14:paraId="0D1957E9" w14:textId="739A0747" w:rsidR="0086361E" w:rsidRDefault="00FA1828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5-1- mln zł za stację </w:t>
            </w:r>
          </w:p>
        </w:tc>
        <w:tc>
          <w:tcPr>
            <w:tcW w:w="3021" w:type="dxa"/>
          </w:tcPr>
          <w:p w14:paraId="204E3B38" w14:textId="77748FD3" w:rsidR="0086361E" w:rsidRDefault="00C557DE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Polska ma &lt;10 stacji, </w:t>
            </w:r>
            <w:r w:rsidR="0008117A">
              <w:rPr>
                <w:rFonts w:ascii="Times New Roman" w:hAnsi="Times New Roman" w:cs="Times New Roman"/>
              </w:rPr>
              <w:t>planowane kolejne</w:t>
            </w:r>
          </w:p>
        </w:tc>
      </w:tr>
      <w:tr w:rsidR="0086361E" w14:paraId="434155FA" w14:textId="77777777" w:rsidTr="0086361E">
        <w:tc>
          <w:tcPr>
            <w:tcW w:w="3020" w:type="dxa"/>
          </w:tcPr>
          <w:p w14:paraId="3C3FDE27" w14:textId="41A5AB9D" w:rsidR="0086361E" w:rsidRDefault="0073139B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Autobusy wodorowe </w:t>
            </w:r>
          </w:p>
        </w:tc>
        <w:tc>
          <w:tcPr>
            <w:tcW w:w="3021" w:type="dxa"/>
          </w:tcPr>
          <w:p w14:paraId="793A56F4" w14:textId="51BADFFE" w:rsidR="0086361E" w:rsidRDefault="00FA1828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 mln zł/</w:t>
            </w:r>
            <w:r w:rsidR="0025480E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3021" w:type="dxa"/>
          </w:tcPr>
          <w:p w14:paraId="4E26D835" w14:textId="60C8FC61" w:rsidR="0086361E" w:rsidRDefault="0008117A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Wsparcie z NFOŚiGW, NCBiR</w:t>
            </w:r>
          </w:p>
        </w:tc>
      </w:tr>
      <w:tr w:rsidR="0086361E" w14:paraId="7FEEBE46" w14:textId="77777777" w:rsidTr="0086361E">
        <w:tc>
          <w:tcPr>
            <w:tcW w:w="3020" w:type="dxa"/>
          </w:tcPr>
          <w:p w14:paraId="3C8C20CD" w14:textId="122DD6F2" w:rsidR="0086361E" w:rsidRDefault="0073139B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Kolej na wodór (H2 trains)</w:t>
            </w:r>
          </w:p>
        </w:tc>
        <w:tc>
          <w:tcPr>
            <w:tcW w:w="3021" w:type="dxa"/>
          </w:tcPr>
          <w:p w14:paraId="66D32F2A" w14:textId="57F71847" w:rsidR="0086361E" w:rsidRDefault="00FA1828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Przykładowy koszt 20-30 mln/</w:t>
            </w:r>
            <w:r w:rsidR="0025480E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3021" w:type="dxa"/>
          </w:tcPr>
          <w:p w14:paraId="4EC53E2A" w14:textId="2A5B2784" w:rsidR="0086361E" w:rsidRDefault="0008117A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PKP, PESA</w:t>
            </w:r>
            <w:r w:rsidR="0025480E">
              <w:rPr>
                <w:rFonts w:ascii="Times New Roman" w:hAnsi="Times New Roman" w:cs="Times New Roman"/>
              </w:rPr>
              <w:t xml:space="preserve"> rozwijają projekty </w:t>
            </w:r>
          </w:p>
        </w:tc>
      </w:tr>
      <w:tr w:rsidR="0086361E" w14:paraId="5E093F5A" w14:textId="77777777" w:rsidTr="0086361E">
        <w:tc>
          <w:tcPr>
            <w:tcW w:w="3020" w:type="dxa"/>
          </w:tcPr>
          <w:p w14:paraId="05068EA6" w14:textId="259E9841" w:rsidR="0086361E" w:rsidRDefault="0073139B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Przemysł (np. azoty, stalownie)</w:t>
            </w:r>
          </w:p>
        </w:tc>
        <w:tc>
          <w:tcPr>
            <w:tcW w:w="3021" w:type="dxa"/>
          </w:tcPr>
          <w:p w14:paraId="679B3CA9" w14:textId="730D64D6" w:rsidR="0086361E" w:rsidRDefault="00C557DE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Potrzebne setki ton wodoru dziennie</w:t>
            </w:r>
          </w:p>
        </w:tc>
        <w:tc>
          <w:tcPr>
            <w:tcW w:w="3021" w:type="dxa"/>
          </w:tcPr>
          <w:p w14:paraId="49730EBD" w14:textId="5E585774" w:rsidR="0086361E" w:rsidRDefault="0025480E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Orlen, Grupa Azoty – kluczowe inwestycje</w:t>
            </w:r>
          </w:p>
        </w:tc>
      </w:tr>
    </w:tbl>
    <w:p w14:paraId="209BF163" w14:textId="77777777" w:rsidR="000E57E0" w:rsidRPr="000E57E0" w:rsidRDefault="000E57E0" w:rsidP="000E57E0">
      <w:pPr>
        <w:rPr>
          <w:rFonts w:ascii="Times New Roman" w:hAnsi="Times New Roman" w:cs="Times New Roman"/>
        </w:rPr>
      </w:pPr>
    </w:p>
    <w:p w14:paraId="1930036C" w14:textId="00F8D944" w:rsidR="000E57E0" w:rsidRPr="00912E70" w:rsidRDefault="000E57E0" w:rsidP="000E57E0">
      <w:pPr>
        <w:rPr>
          <w:rFonts w:ascii="Times New Roman" w:hAnsi="Times New Roman" w:cs="Times New Roman"/>
          <w:b/>
          <w:bCs/>
        </w:rPr>
      </w:pPr>
      <w:r w:rsidRPr="00F96DEF">
        <w:rPr>
          <w:rFonts w:ascii="Times New Roman" w:hAnsi="Times New Roman" w:cs="Times New Roman"/>
          <w:b/>
          <w:bCs/>
        </w:rPr>
        <w:t>3. Potencjał i główne projekty w Polsce</w:t>
      </w:r>
    </w:p>
    <w:p w14:paraId="33E7CF1E" w14:textId="63909B12" w:rsidR="000E57E0" w:rsidRPr="00912E70" w:rsidRDefault="000E57E0" w:rsidP="000E57E0">
      <w:pPr>
        <w:rPr>
          <w:rFonts w:ascii="Times New Roman" w:hAnsi="Times New Roman" w:cs="Times New Roman"/>
          <w:b/>
          <w:bCs/>
          <w:i/>
          <w:iCs/>
        </w:rPr>
      </w:pPr>
      <w:r w:rsidRPr="00F96DEF">
        <w:rPr>
          <w:rFonts w:ascii="Times New Roman" w:hAnsi="Times New Roman" w:cs="Times New Roman"/>
          <w:b/>
          <w:bCs/>
          <w:i/>
          <w:iCs/>
        </w:rPr>
        <w:t>a) Przemysłowi liderzy</w:t>
      </w:r>
    </w:p>
    <w:p w14:paraId="5F0188BD" w14:textId="77777777" w:rsidR="000E57E0" w:rsidRPr="000E57E0" w:rsidRDefault="000E57E0" w:rsidP="000E57E0">
      <w:pPr>
        <w:rPr>
          <w:rFonts w:ascii="Times New Roman" w:hAnsi="Times New Roman" w:cs="Times New Roman"/>
        </w:rPr>
      </w:pPr>
      <w:r w:rsidRPr="000E57E0">
        <w:rPr>
          <w:rFonts w:ascii="Times New Roman" w:hAnsi="Times New Roman" w:cs="Times New Roman"/>
        </w:rPr>
        <w:t>Orlen – planuje największą sieć stacji H2 i własne elektrolizery (np. w Trzebini i Włocławku).</w:t>
      </w:r>
    </w:p>
    <w:p w14:paraId="4A3841A4" w14:textId="77777777" w:rsidR="000E57E0" w:rsidRPr="000E57E0" w:rsidRDefault="000E57E0" w:rsidP="000E57E0">
      <w:pPr>
        <w:rPr>
          <w:rFonts w:ascii="Times New Roman" w:hAnsi="Times New Roman" w:cs="Times New Roman"/>
        </w:rPr>
      </w:pPr>
      <w:r w:rsidRPr="000E57E0">
        <w:rPr>
          <w:rFonts w:ascii="Times New Roman" w:hAnsi="Times New Roman" w:cs="Times New Roman"/>
        </w:rPr>
        <w:t>PKN Orlen, Azoty, JSW, ZE PAK, Lotos – tworzą klastry i doliny wodorowe.</w:t>
      </w:r>
    </w:p>
    <w:p w14:paraId="2E791765" w14:textId="53864108" w:rsidR="000E57E0" w:rsidRPr="000E57E0" w:rsidRDefault="000E57E0" w:rsidP="000E57E0">
      <w:pPr>
        <w:rPr>
          <w:rFonts w:ascii="Times New Roman" w:hAnsi="Times New Roman" w:cs="Times New Roman"/>
        </w:rPr>
      </w:pPr>
      <w:r w:rsidRPr="000E57E0">
        <w:rPr>
          <w:rFonts w:ascii="Times New Roman" w:hAnsi="Times New Roman" w:cs="Times New Roman"/>
        </w:rPr>
        <w:t>PKP i PESA – rozwój pociągów wodorowych na trasach niezelektryfikowanych</w:t>
      </w:r>
    </w:p>
    <w:p w14:paraId="28688694" w14:textId="5BA10451" w:rsidR="000E57E0" w:rsidRPr="00F96DEF" w:rsidRDefault="000E57E0" w:rsidP="000E57E0">
      <w:pPr>
        <w:rPr>
          <w:rFonts w:ascii="Times New Roman" w:hAnsi="Times New Roman" w:cs="Times New Roman"/>
          <w:b/>
          <w:bCs/>
          <w:i/>
          <w:iCs/>
        </w:rPr>
      </w:pPr>
      <w:r w:rsidRPr="00F96DEF">
        <w:rPr>
          <w:rFonts w:ascii="Times New Roman" w:hAnsi="Times New Roman" w:cs="Times New Roman"/>
          <w:b/>
          <w:bCs/>
          <w:i/>
          <w:iCs/>
        </w:rPr>
        <w:t>b) Doliny wodorowe</w:t>
      </w:r>
    </w:p>
    <w:p w14:paraId="2F374822" w14:textId="052A6B9F" w:rsidR="000E57E0" w:rsidRPr="000E57E0" w:rsidRDefault="000E57E0" w:rsidP="000E57E0">
      <w:pPr>
        <w:rPr>
          <w:rFonts w:ascii="Times New Roman" w:hAnsi="Times New Roman" w:cs="Times New Roman"/>
        </w:rPr>
      </w:pPr>
      <w:r w:rsidRPr="000E57E0">
        <w:rPr>
          <w:rFonts w:ascii="Times New Roman" w:hAnsi="Times New Roman" w:cs="Times New Roman"/>
        </w:rPr>
        <w:t>Polska ma obecnie 6 dolin wodorowych – np. Mazowiecka, Pomorska, Śląska – integrujące naukę, przemysł, samorządy.</w:t>
      </w:r>
    </w:p>
    <w:p w14:paraId="76D7067B" w14:textId="77777777" w:rsidR="000E57E0" w:rsidRPr="00F96DEF" w:rsidRDefault="000E57E0" w:rsidP="000E57E0">
      <w:pPr>
        <w:rPr>
          <w:rFonts w:ascii="Times New Roman" w:hAnsi="Times New Roman" w:cs="Times New Roman"/>
          <w:b/>
          <w:bCs/>
          <w:i/>
          <w:iCs/>
        </w:rPr>
      </w:pPr>
      <w:r w:rsidRPr="00F96DEF">
        <w:rPr>
          <w:rFonts w:ascii="Times New Roman" w:hAnsi="Times New Roman" w:cs="Times New Roman"/>
          <w:b/>
          <w:bCs/>
          <w:i/>
          <w:iCs/>
        </w:rPr>
        <w:t>c) Eksportowy potencjał</w:t>
      </w:r>
    </w:p>
    <w:p w14:paraId="570EEEF9" w14:textId="074FDFE7" w:rsidR="00912E70" w:rsidRPr="000E57E0" w:rsidRDefault="000E57E0" w:rsidP="000E57E0">
      <w:pPr>
        <w:rPr>
          <w:rFonts w:ascii="Times New Roman" w:hAnsi="Times New Roman" w:cs="Times New Roman"/>
        </w:rPr>
      </w:pPr>
      <w:r w:rsidRPr="000E57E0">
        <w:rPr>
          <w:rFonts w:ascii="Times New Roman" w:hAnsi="Times New Roman" w:cs="Times New Roman"/>
        </w:rPr>
        <w:t>Polska może w przyszłości eksportować zielony wodór do Niemiec czy krajów bałtyckich – trwają prace nad interkonektorami i rurociągami H2.</w:t>
      </w:r>
    </w:p>
    <w:p w14:paraId="27194091" w14:textId="77777777" w:rsidR="000E57E0" w:rsidRPr="003606BC" w:rsidRDefault="000E57E0" w:rsidP="000E57E0">
      <w:pPr>
        <w:rPr>
          <w:rFonts w:ascii="Times New Roman" w:hAnsi="Times New Roman" w:cs="Times New Roman"/>
          <w:b/>
          <w:bCs/>
        </w:rPr>
      </w:pPr>
      <w:r w:rsidRPr="003606BC">
        <w:rPr>
          <w:rFonts w:ascii="Times New Roman" w:hAnsi="Times New Roman" w:cs="Times New Roman"/>
          <w:b/>
          <w:bCs/>
        </w:rPr>
        <w:t>4. SWOT gospodarki wodorowej w Polsce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606BC" w14:paraId="311630AC" w14:textId="77777777" w:rsidTr="003606BC">
        <w:tc>
          <w:tcPr>
            <w:tcW w:w="4531" w:type="dxa"/>
          </w:tcPr>
          <w:p w14:paraId="17229F70" w14:textId="54A2F959" w:rsidR="003606BC" w:rsidRPr="00273B08" w:rsidRDefault="003606BC" w:rsidP="000E57E0">
            <w:pPr>
              <w:rPr>
                <w:rFonts w:ascii="Times New Roman" w:hAnsi="Times New Roman" w:cs="Times New Roman"/>
                <w:b/>
                <w:bCs/>
              </w:rPr>
            </w:pPr>
            <w:r w:rsidRPr="00273B08">
              <w:rPr>
                <w:rFonts w:ascii="Times New Roman" w:hAnsi="Times New Roman" w:cs="Times New Roman"/>
                <w:b/>
                <w:bCs/>
              </w:rPr>
              <w:t xml:space="preserve">Mocna strony </w:t>
            </w:r>
          </w:p>
        </w:tc>
        <w:tc>
          <w:tcPr>
            <w:tcW w:w="4531" w:type="dxa"/>
          </w:tcPr>
          <w:p w14:paraId="264B4802" w14:textId="763B94E0" w:rsidR="003606BC" w:rsidRPr="00273B08" w:rsidRDefault="003606BC" w:rsidP="000E57E0">
            <w:pPr>
              <w:rPr>
                <w:rFonts w:ascii="Times New Roman" w:hAnsi="Times New Roman" w:cs="Times New Roman"/>
                <w:b/>
                <w:bCs/>
              </w:rPr>
            </w:pPr>
            <w:r w:rsidRPr="00273B08">
              <w:rPr>
                <w:rFonts w:ascii="Times New Roman" w:hAnsi="Times New Roman" w:cs="Times New Roman"/>
                <w:b/>
                <w:bCs/>
              </w:rPr>
              <w:t xml:space="preserve">Słabe strony </w:t>
            </w:r>
          </w:p>
        </w:tc>
      </w:tr>
      <w:tr w:rsidR="003606BC" w14:paraId="22900B88" w14:textId="77777777" w:rsidTr="003606BC">
        <w:tc>
          <w:tcPr>
            <w:tcW w:w="4531" w:type="dxa"/>
          </w:tcPr>
          <w:p w14:paraId="3B55F5F3" w14:textId="4CBCDA89" w:rsidR="003606BC" w:rsidRDefault="00AB5A1F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Wysoki potencjał OZE i przemysłu</w:t>
            </w:r>
          </w:p>
        </w:tc>
        <w:tc>
          <w:tcPr>
            <w:tcW w:w="4531" w:type="dxa"/>
          </w:tcPr>
          <w:p w14:paraId="6BC93F58" w14:textId="301AAFD8" w:rsidR="003606BC" w:rsidRDefault="00AB5A1F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Wysokie koszty wejścia</w:t>
            </w:r>
          </w:p>
        </w:tc>
      </w:tr>
      <w:tr w:rsidR="003606BC" w14:paraId="0D1A70AC" w14:textId="77777777" w:rsidTr="003606BC">
        <w:tc>
          <w:tcPr>
            <w:tcW w:w="4531" w:type="dxa"/>
          </w:tcPr>
          <w:p w14:paraId="0B171DED" w14:textId="50EB6AED" w:rsidR="003606BC" w:rsidRDefault="00AB5A1F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Poparcie polityczne i unijne</w:t>
            </w:r>
          </w:p>
        </w:tc>
        <w:tc>
          <w:tcPr>
            <w:tcW w:w="4531" w:type="dxa"/>
          </w:tcPr>
          <w:p w14:paraId="10E3C572" w14:textId="69CCAB08" w:rsidR="003606BC" w:rsidRDefault="00AB5A1F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Brak dojrzałego </w:t>
            </w:r>
            <w:r w:rsidR="00273B08">
              <w:rPr>
                <w:rFonts w:ascii="Times New Roman" w:hAnsi="Times New Roman" w:cs="Times New Roman"/>
              </w:rPr>
              <w:t>rynku i infrastruktury</w:t>
            </w:r>
          </w:p>
        </w:tc>
      </w:tr>
      <w:tr w:rsidR="003606BC" w14:paraId="5F765AB1" w14:textId="77777777" w:rsidTr="003606BC">
        <w:tc>
          <w:tcPr>
            <w:tcW w:w="4531" w:type="dxa"/>
          </w:tcPr>
          <w:p w14:paraId="4A612A2F" w14:textId="2B08AFAD" w:rsidR="003606BC" w:rsidRDefault="00AB5A1F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Doświadczenie w chemii i gazie</w:t>
            </w:r>
          </w:p>
        </w:tc>
        <w:tc>
          <w:tcPr>
            <w:tcW w:w="4531" w:type="dxa"/>
          </w:tcPr>
          <w:p w14:paraId="0C9C33A8" w14:textId="27C35F0E" w:rsidR="003606BC" w:rsidRDefault="00273B08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Niskie tempo legislacji krajowej </w:t>
            </w:r>
          </w:p>
        </w:tc>
      </w:tr>
    </w:tbl>
    <w:p w14:paraId="0ECED27F" w14:textId="77777777" w:rsidR="000E57E0" w:rsidRDefault="000E57E0" w:rsidP="000E57E0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E0594" w14:paraId="0ACE21EB" w14:textId="77777777" w:rsidTr="00FE0594">
        <w:tc>
          <w:tcPr>
            <w:tcW w:w="4531" w:type="dxa"/>
          </w:tcPr>
          <w:p w14:paraId="00D2FCBF" w14:textId="1F43CF89" w:rsidR="00FE0594" w:rsidRDefault="00FE0594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Szanse </w:t>
            </w:r>
          </w:p>
        </w:tc>
        <w:tc>
          <w:tcPr>
            <w:tcW w:w="4531" w:type="dxa"/>
          </w:tcPr>
          <w:p w14:paraId="3936EA7A" w14:textId="312E108C" w:rsidR="00FE0594" w:rsidRDefault="00FE0594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Zagrożenia </w:t>
            </w:r>
          </w:p>
        </w:tc>
      </w:tr>
      <w:tr w:rsidR="00FE0594" w14:paraId="5762DB97" w14:textId="77777777" w:rsidTr="00FE0594">
        <w:tc>
          <w:tcPr>
            <w:tcW w:w="4531" w:type="dxa"/>
          </w:tcPr>
          <w:p w14:paraId="20F7D9EA" w14:textId="1A855626" w:rsidR="00FE0594" w:rsidRDefault="00FE0594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Unijne dotacje i </w:t>
            </w:r>
            <w:r w:rsidR="00DE4322">
              <w:rPr>
                <w:rFonts w:ascii="Times New Roman" w:hAnsi="Times New Roman" w:cs="Times New Roman"/>
              </w:rPr>
              <w:t xml:space="preserve"> mechanizm </w:t>
            </w:r>
            <w:r>
              <w:rPr>
                <w:rFonts w:ascii="Times New Roman" w:hAnsi="Times New Roman" w:cs="Times New Roman"/>
              </w:rPr>
              <w:t>IPCEI</w:t>
            </w:r>
          </w:p>
        </w:tc>
        <w:tc>
          <w:tcPr>
            <w:tcW w:w="4531" w:type="dxa"/>
          </w:tcPr>
          <w:p w14:paraId="5F6F998F" w14:textId="5A8E07B7" w:rsidR="00FE0594" w:rsidRDefault="00E12A7A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Import taniego wodoru z Afryki </w:t>
            </w:r>
          </w:p>
        </w:tc>
      </w:tr>
      <w:tr w:rsidR="00FE0594" w14:paraId="0552584E" w14:textId="77777777" w:rsidTr="00FE0594">
        <w:tc>
          <w:tcPr>
            <w:tcW w:w="4531" w:type="dxa"/>
          </w:tcPr>
          <w:p w14:paraId="068F0521" w14:textId="4867C304" w:rsidR="00FE0594" w:rsidRDefault="008E6655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Nowe miejsca pracy </w:t>
            </w:r>
          </w:p>
        </w:tc>
        <w:tc>
          <w:tcPr>
            <w:tcW w:w="4531" w:type="dxa"/>
          </w:tcPr>
          <w:p w14:paraId="37C46B3A" w14:textId="79ED3F86" w:rsidR="00FE0594" w:rsidRDefault="00E12A7A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Ryzyko nad regulacji środowiskowej </w:t>
            </w:r>
          </w:p>
        </w:tc>
      </w:tr>
      <w:tr w:rsidR="00FE0594" w14:paraId="0384B581" w14:textId="77777777" w:rsidTr="00FE0594">
        <w:tc>
          <w:tcPr>
            <w:tcW w:w="4531" w:type="dxa"/>
          </w:tcPr>
          <w:p w14:paraId="43125FB5" w14:textId="5EE75E5B" w:rsidR="00FE0594" w:rsidRDefault="008E6655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Rozwój transportu bez emisyjnego </w:t>
            </w:r>
          </w:p>
        </w:tc>
        <w:tc>
          <w:tcPr>
            <w:tcW w:w="4531" w:type="dxa"/>
          </w:tcPr>
          <w:p w14:paraId="32EE8583" w14:textId="4A556E40" w:rsidR="00FE0594" w:rsidRDefault="00E12A7A" w:rsidP="000E57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Brak wykwalifikowanej kadry </w:t>
            </w:r>
          </w:p>
        </w:tc>
      </w:tr>
    </w:tbl>
    <w:p w14:paraId="35FE0CB4" w14:textId="77777777" w:rsidR="000E57E0" w:rsidRPr="000E57E0" w:rsidRDefault="000E57E0" w:rsidP="000E57E0">
      <w:pPr>
        <w:rPr>
          <w:rFonts w:ascii="Times New Roman" w:hAnsi="Times New Roman" w:cs="Times New Roman"/>
        </w:rPr>
      </w:pPr>
    </w:p>
    <w:p w14:paraId="6E3A3380" w14:textId="77777777" w:rsidR="000E57E0" w:rsidRPr="00CA20BF" w:rsidRDefault="000E57E0" w:rsidP="000E57E0">
      <w:pPr>
        <w:rPr>
          <w:rFonts w:ascii="Times New Roman" w:hAnsi="Times New Roman" w:cs="Times New Roman"/>
          <w:b/>
          <w:bCs/>
        </w:rPr>
      </w:pPr>
      <w:r w:rsidRPr="00CA20BF">
        <w:rPr>
          <w:rFonts w:ascii="Times New Roman" w:hAnsi="Times New Roman" w:cs="Times New Roman"/>
          <w:b/>
          <w:bCs/>
        </w:rPr>
        <w:t>5. Wnioski – czy rozwój wodoru w Polsce się opłaca?</w:t>
      </w:r>
    </w:p>
    <w:p w14:paraId="49D694BC" w14:textId="77777777" w:rsidR="000E57E0" w:rsidRPr="000E57E0" w:rsidRDefault="000E57E0" w:rsidP="000E57E0">
      <w:pPr>
        <w:rPr>
          <w:rFonts w:ascii="Times New Roman" w:hAnsi="Times New Roman" w:cs="Times New Roman"/>
        </w:rPr>
      </w:pPr>
    </w:p>
    <w:p w14:paraId="4814C50A" w14:textId="77777777" w:rsidR="000E57E0" w:rsidRPr="000E57E0" w:rsidRDefault="000E57E0" w:rsidP="000E57E0">
      <w:pPr>
        <w:rPr>
          <w:rFonts w:ascii="Times New Roman" w:hAnsi="Times New Roman" w:cs="Times New Roman"/>
        </w:rPr>
      </w:pPr>
      <w:r w:rsidRPr="000E57E0">
        <w:rPr>
          <w:rFonts w:ascii="Times New Roman" w:hAnsi="Times New Roman" w:cs="Times New Roman"/>
        </w:rPr>
        <w:lastRenderedPageBreak/>
        <w:t>W długim terminie – TAK, zwłaszcza w sektorach: transport publiczny, przemysł ciężki, magazynowanie energii.</w:t>
      </w:r>
    </w:p>
    <w:p w14:paraId="7BCBF8C9" w14:textId="77777777" w:rsidR="000E57E0" w:rsidRPr="000E57E0" w:rsidRDefault="000E57E0" w:rsidP="000E57E0">
      <w:pPr>
        <w:rPr>
          <w:rFonts w:ascii="Times New Roman" w:hAnsi="Times New Roman" w:cs="Times New Roman"/>
        </w:rPr>
      </w:pPr>
      <w:r w:rsidRPr="000E57E0">
        <w:rPr>
          <w:rFonts w:ascii="Times New Roman" w:hAnsi="Times New Roman" w:cs="Times New Roman"/>
        </w:rPr>
        <w:t>Obecnie – opłacalność zależy od dotacji, projektów pilotażowych i efektu skali.</w:t>
      </w:r>
    </w:p>
    <w:p w14:paraId="31C8352E" w14:textId="77777777" w:rsidR="000E57E0" w:rsidRPr="00F47CC8" w:rsidRDefault="000E57E0" w:rsidP="000E57E0">
      <w:pPr>
        <w:rPr>
          <w:rFonts w:ascii="Times New Roman" w:hAnsi="Times New Roman" w:cs="Times New Roman"/>
          <w:u w:val="single"/>
        </w:rPr>
      </w:pPr>
      <w:r w:rsidRPr="00F47CC8">
        <w:rPr>
          <w:rFonts w:ascii="Times New Roman" w:hAnsi="Times New Roman" w:cs="Times New Roman"/>
          <w:u w:val="single"/>
        </w:rPr>
        <w:t>Najbardziej realne kierunki rozwoju:</w:t>
      </w:r>
    </w:p>
    <w:p w14:paraId="50C32B29" w14:textId="346CBC0D" w:rsidR="000E57E0" w:rsidRPr="000E57E0" w:rsidRDefault="00F47CC8" w:rsidP="000E5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l</w:t>
      </w:r>
      <w:r w:rsidR="000E57E0" w:rsidRPr="000E57E0">
        <w:rPr>
          <w:rFonts w:ascii="Times New Roman" w:hAnsi="Times New Roman" w:cs="Times New Roman"/>
        </w:rPr>
        <w:t>okalna produkcja i wykorzystanie zielonego wodoru,</w:t>
      </w:r>
    </w:p>
    <w:p w14:paraId="5829622F" w14:textId="76700D99" w:rsidR="000E57E0" w:rsidRPr="000E57E0" w:rsidRDefault="00F47CC8" w:rsidP="000E5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</w:t>
      </w:r>
      <w:r w:rsidR="000E57E0" w:rsidRPr="000E57E0">
        <w:rPr>
          <w:rFonts w:ascii="Times New Roman" w:hAnsi="Times New Roman" w:cs="Times New Roman"/>
        </w:rPr>
        <w:t>ozwój wodorowych stacji tankowania,</w:t>
      </w:r>
    </w:p>
    <w:p w14:paraId="492DC7C6" w14:textId="110F86AA" w:rsidR="000E57E0" w:rsidRPr="000E57E0" w:rsidRDefault="00F47CC8" w:rsidP="000E5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z</w:t>
      </w:r>
      <w:r w:rsidR="000E57E0" w:rsidRPr="000E57E0">
        <w:rPr>
          <w:rFonts w:ascii="Times New Roman" w:hAnsi="Times New Roman" w:cs="Times New Roman"/>
        </w:rPr>
        <w:t>amówienia publiczne na autobusy/pociągi H2,</w:t>
      </w:r>
    </w:p>
    <w:p w14:paraId="75D7E15D" w14:textId="762C6A9E" w:rsidR="00F26A09" w:rsidRDefault="00F47CC8" w:rsidP="000E57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</w:t>
      </w:r>
      <w:r w:rsidR="000E57E0" w:rsidRPr="000E57E0">
        <w:rPr>
          <w:rFonts w:ascii="Times New Roman" w:hAnsi="Times New Roman" w:cs="Times New Roman"/>
        </w:rPr>
        <w:t>spółpraca z przemysłem ciężkim.</w:t>
      </w:r>
    </w:p>
    <w:p w14:paraId="194685DF" w14:textId="77777777" w:rsidR="00D3453F" w:rsidRDefault="00D3453F" w:rsidP="000E57E0">
      <w:pPr>
        <w:rPr>
          <w:rFonts w:ascii="Times New Roman" w:hAnsi="Times New Roman" w:cs="Times New Roman"/>
        </w:rPr>
      </w:pPr>
    </w:p>
    <w:p w14:paraId="47EC4C34" w14:textId="77777777" w:rsidR="00CA20BF" w:rsidRDefault="00CA20BF" w:rsidP="000E57E0">
      <w:pPr>
        <w:rPr>
          <w:rFonts w:ascii="Times New Roman" w:hAnsi="Times New Roman" w:cs="Times New Roman"/>
        </w:rPr>
      </w:pPr>
    </w:p>
    <w:p w14:paraId="209BCF04" w14:textId="2368FEAF" w:rsidR="00CA20BF" w:rsidRDefault="00A94FB8" w:rsidP="00231A05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A94FB8">
        <w:rPr>
          <w:rFonts w:ascii="Times New Roman" w:hAnsi="Times New Roman" w:cs="Times New Roman"/>
          <w:b/>
          <w:bCs/>
        </w:rPr>
        <w:t xml:space="preserve">MAŁE </w:t>
      </w:r>
      <w:r w:rsidR="00231A05" w:rsidRPr="00A94FB8">
        <w:rPr>
          <w:rFonts w:ascii="Times New Roman" w:hAnsi="Times New Roman" w:cs="Times New Roman"/>
          <w:b/>
          <w:bCs/>
        </w:rPr>
        <w:t xml:space="preserve">MAGAZYNY ENERGII </w:t>
      </w:r>
    </w:p>
    <w:p w14:paraId="05947FA7" w14:textId="656325EB" w:rsidR="006C69C8" w:rsidRPr="006C69C8" w:rsidRDefault="006C69C8" w:rsidP="00D3453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Pr="006C69C8">
        <w:rPr>
          <w:rFonts w:ascii="Times New Roman" w:hAnsi="Times New Roman" w:cs="Times New Roman"/>
        </w:rPr>
        <w:t xml:space="preserve">agazyny energii, w tym przydomowe, są kluczowe dla stabilizacji systemu energetycznego w Polsce, zwłaszcza przy rosnącej liczbie instalacji OZE. </w:t>
      </w:r>
    </w:p>
    <w:p w14:paraId="52F1E651" w14:textId="5D21B07A" w:rsidR="006C69C8" w:rsidRPr="00D3453F" w:rsidRDefault="006C69C8" w:rsidP="006C69C8">
      <w:pPr>
        <w:rPr>
          <w:rFonts w:ascii="Times New Roman" w:hAnsi="Times New Roman" w:cs="Times New Roman"/>
          <w:b/>
          <w:bCs/>
        </w:rPr>
      </w:pPr>
      <w:r w:rsidRPr="006C69C8">
        <w:rPr>
          <w:rFonts w:ascii="Times New Roman" w:hAnsi="Times New Roman" w:cs="Times New Roman"/>
          <w:b/>
          <w:bCs/>
        </w:rPr>
        <w:t>1. Kontekst biznesowy rozwoju magazynów energii w Polsce</w:t>
      </w:r>
    </w:p>
    <w:p w14:paraId="251D8127" w14:textId="77777777" w:rsidR="006C69C8" w:rsidRPr="006C69C8" w:rsidRDefault="006C69C8" w:rsidP="006C69C8">
      <w:pPr>
        <w:rPr>
          <w:rFonts w:ascii="Times New Roman" w:hAnsi="Times New Roman" w:cs="Times New Roman"/>
          <w:b/>
          <w:bCs/>
          <w:i/>
          <w:iCs/>
        </w:rPr>
      </w:pPr>
      <w:r w:rsidRPr="006C69C8">
        <w:rPr>
          <w:rFonts w:ascii="Times New Roman" w:hAnsi="Times New Roman" w:cs="Times New Roman"/>
          <w:b/>
          <w:bCs/>
          <w:i/>
          <w:iCs/>
        </w:rPr>
        <w:t>a) Dlaczego magazyny są potrzebne?</w:t>
      </w:r>
    </w:p>
    <w:p w14:paraId="5E724206" w14:textId="77777777" w:rsidR="006C69C8" w:rsidRPr="006C69C8" w:rsidRDefault="006C69C8" w:rsidP="006C69C8">
      <w:pPr>
        <w:rPr>
          <w:rFonts w:ascii="Times New Roman" w:hAnsi="Times New Roman" w:cs="Times New Roman"/>
        </w:rPr>
      </w:pPr>
      <w:r w:rsidRPr="006C69C8">
        <w:rPr>
          <w:rFonts w:ascii="Times New Roman" w:hAnsi="Times New Roman" w:cs="Times New Roman"/>
        </w:rPr>
        <w:t>Polska energetyka przechodzi transformację: coraz więcej energii z niestabilnych źródeł OZE (PV, wiatr).</w:t>
      </w:r>
    </w:p>
    <w:p w14:paraId="06D35E60" w14:textId="0CF004C8" w:rsidR="006C69C8" w:rsidRPr="006C69C8" w:rsidRDefault="006C69C8" w:rsidP="006C69C8">
      <w:pPr>
        <w:rPr>
          <w:rFonts w:ascii="Times New Roman" w:hAnsi="Times New Roman" w:cs="Times New Roman"/>
        </w:rPr>
      </w:pPr>
      <w:r w:rsidRPr="006C69C8">
        <w:rPr>
          <w:rFonts w:ascii="Times New Roman" w:hAnsi="Times New Roman" w:cs="Times New Roman"/>
        </w:rPr>
        <w:t>Magazyny pozwalają:</w:t>
      </w:r>
    </w:p>
    <w:p w14:paraId="75D82D70" w14:textId="5B6EE5BD" w:rsidR="006C69C8" w:rsidRPr="006C69C8" w:rsidRDefault="00F47CC8" w:rsidP="006C69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</w:t>
      </w:r>
      <w:r w:rsidR="006C69C8" w:rsidRPr="006C69C8">
        <w:rPr>
          <w:rFonts w:ascii="Times New Roman" w:hAnsi="Times New Roman" w:cs="Times New Roman"/>
        </w:rPr>
        <w:t>tabilizować sieć (redukcja przeciążeń i nadprodukcji),</w:t>
      </w:r>
    </w:p>
    <w:p w14:paraId="11941160" w14:textId="1DD79737" w:rsidR="006C69C8" w:rsidRPr="006C69C8" w:rsidRDefault="00F47CC8" w:rsidP="006C69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</w:t>
      </w:r>
      <w:r w:rsidR="006C69C8" w:rsidRPr="006C69C8">
        <w:rPr>
          <w:rFonts w:ascii="Times New Roman" w:hAnsi="Times New Roman" w:cs="Times New Roman"/>
        </w:rPr>
        <w:t>rzechowywać tanią energię w dzień – wykorzystywać w nocy,</w:t>
      </w:r>
    </w:p>
    <w:p w14:paraId="45A4D523" w14:textId="4FAC14A4" w:rsidR="006C69C8" w:rsidRPr="006C69C8" w:rsidRDefault="00F47CC8" w:rsidP="006C69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900C4">
        <w:rPr>
          <w:rFonts w:ascii="Times New Roman" w:hAnsi="Times New Roman" w:cs="Times New Roman"/>
        </w:rPr>
        <w:t>z</w:t>
      </w:r>
      <w:r w:rsidR="006C69C8" w:rsidRPr="006C69C8">
        <w:rPr>
          <w:rFonts w:ascii="Times New Roman" w:hAnsi="Times New Roman" w:cs="Times New Roman"/>
        </w:rPr>
        <w:t>większać autokonsumpcję prosumentów i firm,</w:t>
      </w:r>
    </w:p>
    <w:p w14:paraId="252F73F6" w14:textId="1370F786" w:rsidR="006C69C8" w:rsidRPr="006C69C8" w:rsidRDefault="002900C4" w:rsidP="006C69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</w:t>
      </w:r>
      <w:r w:rsidR="006C69C8" w:rsidRPr="006C69C8">
        <w:rPr>
          <w:rFonts w:ascii="Times New Roman" w:hAnsi="Times New Roman" w:cs="Times New Roman"/>
        </w:rPr>
        <w:t>spierać agregatorów i usługi DSR (demand-side response).</w:t>
      </w:r>
    </w:p>
    <w:p w14:paraId="5129C0A0" w14:textId="76EA0506" w:rsidR="006C69C8" w:rsidRPr="00D3453F" w:rsidRDefault="006C69C8" w:rsidP="006C69C8">
      <w:pPr>
        <w:rPr>
          <w:rFonts w:ascii="Times New Roman" w:hAnsi="Times New Roman" w:cs="Times New Roman"/>
          <w:b/>
          <w:bCs/>
          <w:i/>
          <w:iCs/>
        </w:rPr>
      </w:pPr>
      <w:r w:rsidRPr="00682B99">
        <w:rPr>
          <w:rFonts w:ascii="Times New Roman" w:hAnsi="Times New Roman" w:cs="Times New Roman"/>
          <w:b/>
          <w:bCs/>
          <w:i/>
          <w:iCs/>
        </w:rPr>
        <w:t>b) Regulacje i wsparcie</w:t>
      </w:r>
    </w:p>
    <w:p w14:paraId="49CF995C" w14:textId="77777777" w:rsidR="006C69C8" w:rsidRPr="006C69C8" w:rsidRDefault="006C69C8" w:rsidP="006C69C8">
      <w:pPr>
        <w:rPr>
          <w:rFonts w:ascii="Times New Roman" w:hAnsi="Times New Roman" w:cs="Times New Roman"/>
        </w:rPr>
      </w:pPr>
      <w:r w:rsidRPr="006C69C8">
        <w:rPr>
          <w:rFonts w:ascii="Times New Roman" w:hAnsi="Times New Roman" w:cs="Times New Roman"/>
        </w:rPr>
        <w:t>Nowelizacja Prawa energetycznego 2021 – formalnie definiuje magazyn energii jako osobną działalność.</w:t>
      </w:r>
    </w:p>
    <w:p w14:paraId="4623DCEF" w14:textId="77777777" w:rsidR="006C69C8" w:rsidRPr="006C69C8" w:rsidRDefault="006C69C8" w:rsidP="006C69C8">
      <w:pPr>
        <w:rPr>
          <w:rFonts w:ascii="Times New Roman" w:hAnsi="Times New Roman" w:cs="Times New Roman"/>
        </w:rPr>
      </w:pPr>
      <w:r w:rsidRPr="006C69C8">
        <w:rPr>
          <w:rFonts w:ascii="Times New Roman" w:hAnsi="Times New Roman" w:cs="Times New Roman"/>
        </w:rPr>
        <w:t>Brak konieczności uzyskiwania koncesji dla magazynów &lt;10 MW.</w:t>
      </w:r>
    </w:p>
    <w:p w14:paraId="66F10EEA" w14:textId="77777777" w:rsidR="006C69C8" w:rsidRPr="006C69C8" w:rsidRDefault="006C69C8" w:rsidP="006C69C8">
      <w:pPr>
        <w:rPr>
          <w:rFonts w:ascii="Times New Roman" w:hAnsi="Times New Roman" w:cs="Times New Roman"/>
        </w:rPr>
      </w:pPr>
      <w:r w:rsidRPr="006C69C8">
        <w:rPr>
          <w:rFonts w:ascii="Times New Roman" w:hAnsi="Times New Roman" w:cs="Times New Roman"/>
        </w:rPr>
        <w:t>Dotacje i ulgi:</w:t>
      </w:r>
    </w:p>
    <w:p w14:paraId="5A7A367C" w14:textId="77777777" w:rsidR="006C69C8" w:rsidRPr="006C69C8" w:rsidRDefault="006C69C8" w:rsidP="006C69C8">
      <w:pPr>
        <w:rPr>
          <w:rFonts w:ascii="Times New Roman" w:hAnsi="Times New Roman" w:cs="Times New Roman"/>
        </w:rPr>
      </w:pPr>
      <w:r w:rsidRPr="006C69C8">
        <w:rPr>
          <w:rFonts w:ascii="Times New Roman" w:hAnsi="Times New Roman" w:cs="Times New Roman"/>
        </w:rPr>
        <w:t>Program „Mój Prąd” 5.0 – dofinansowanie magazynów domowych (do 16 tys. zł),</w:t>
      </w:r>
    </w:p>
    <w:p w14:paraId="326EDC35" w14:textId="77777777" w:rsidR="006C69C8" w:rsidRPr="006C69C8" w:rsidRDefault="006C69C8" w:rsidP="006C69C8">
      <w:pPr>
        <w:rPr>
          <w:rFonts w:ascii="Times New Roman" w:hAnsi="Times New Roman" w:cs="Times New Roman"/>
        </w:rPr>
      </w:pPr>
      <w:r w:rsidRPr="006C69C8">
        <w:rPr>
          <w:rFonts w:ascii="Times New Roman" w:hAnsi="Times New Roman" w:cs="Times New Roman"/>
        </w:rPr>
        <w:t>Programy NFOŚiGW, KPO, FEnIKS – dla firm, JST i przemysłu,</w:t>
      </w:r>
    </w:p>
    <w:p w14:paraId="4ECB312D" w14:textId="37D5044E" w:rsidR="006C69C8" w:rsidRPr="006C69C8" w:rsidRDefault="006C69C8" w:rsidP="006C69C8">
      <w:pPr>
        <w:rPr>
          <w:rFonts w:ascii="Times New Roman" w:hAnsi="Times New Roman" w:cs="Times New Roman"/>
        </w:rPr>
      </w:pPr>
      <w:r w:rsidRPr="006C69C8">
        <w:rPr>
          <w:rFonts w:ascii="Times New Roman" w:hAnsi="Times New Roman" w:cs="Times New Roman"/>
        </w:rPr>
        <w:t>Ulga termomodernizacyjna – można wliczyć magazyn do kosztów podatkowych.</w:t>
      </w:r>
    </w:p>
    <w:p w14:paraId="642A7632" w14:textId="77777777" w:rsidR="006C69C8" w:rsidRPr="006C69C8" w:rsidRDefault="006C69C8" w:rsidP="006C69C8">
      <w:pPr>
        <w:rPr>
          <w:rFonts w:ascii="Times New Roman" w:hAnsi="Times New Roman" w:cs="Times New Roman"/>
        </w:rPr>
      </w:pPr>
    </w:p>
    <w:p w14:paraId="4C0536C1" w14:textId="77777777" w:rsidR="006C69C8" w:rsidRPr="00682B99" w:rsidRDefault="006C69C8" w:rsidP="006C69C8">
      <w:pPr>
        <w:rPr>
          <w:rFonts w:ascii="Times New Roman" w:hAnsi="Times New Roman" w:cs="Times New Roman"/>
          <w:b/>
          <w:bCs/>
        </w:rPr>
      </w:pPr>
      <w:r w:rsidRPr="00682B99">
        <w:rPr>
          <w:rFonts w:ascii="Times New Roman" w:hAnsi="Times New Roman" w:cs="Times New Roman"/>
          <w:b/>
          <w:bCs/>
        </w:rPr>
        <w:t>2. Opłacalność inwestycji w magazyny energii</w:t>
      </w:r>
    </w:p>
    <w:p w14:paraId="7F1254BD" w14:textId="77777777" w:rsidR="006C69C8" w:rsidRPr="006C69C8" w:rsidRDefault="006C69C8" w:rsidP="006C69C8">
      <w:pPr>
        <w:rPr>
          <w:rFonts w:ascii="Times New Roman" w:hAnsi="Times New Roman" w:cs="Times New Roman"/>
        </w:rPr>
      </w:pPr>
    </w:p>
    <w:p w14:paraId="7D49D390" w14:textId="2E2C31F6" w:rsidR="006C69C8" w:rsidRPr="009B41FC" w:rsidRDefault="006C69C8" w:rsidP="00682B99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bCs/>
          <w:i/>
          <w:iCs/>
        </w:rPr>
      </w:pPr>
      <w:r w:rsidRPr="009B41FC">
        <w:rPr>
          <w:rFonts w:ascii="Times New Roman" w:hAnsi="Times New Roman" w:cs="Times New Roman"/>
          <w:b/>
          <w:bCs/>
          <w:i/>
          <w:iCs/>
        </w:rPr>
        <w:lastRenderedPageBreak/>
        <w:t>Przydomowe magazyny energii (1–20 kWh)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233AF" w14:paraId="20DC24C5" w14:textId="77777777" w:rsidTr="001233AF">
        <w:tc>
          <w:tcPr>
            <w:tcW w:w="4531" w:type="dxa"/>
          </w:tcPr>
          <w:p w14:paraId="0E99E4E4" w14:textId="132757EA" w:rsidR="001233AF" w:rsidRDefault="001233AF" w:rsidP="00682B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Parametr </w:t>
            </w:r>
          </w:p>
        </w:tc>
        <w:tc>
          <w:tcPr>
            <w:tcW w:w="4531" w:type="dxa"/>
          </w:tcPr>
          <w:p w14:paraId="40EEB680" w14:textId="5AE59CA5" w:rsidR="001233AF" w:rsidRDefault="001233AF" w:rsidP="00682B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Wartość orientacyjna (2024/25)</w:t>
            </w:r>
          </w:p>
        </w:tc>
      </w:tr>
      <w:tr w:rsidR="001233AF" w14:paraId="60E05F0A" w14:textId="77777777" w:rsidTr="001233AF">
        <w:tc>
          <w:tcPr>
            <w:tcW w:w="4531" w:type="dxa"/>
          </w:tcPr>
          <w:p w14:paraId="387B4BFE" w14:textId="55F997B1" w:rsidR="001233AF" w:rsidRDefault="00E0705A" w:rsidP="00682B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Koszt zakupu i montażu </w:t>
            </w:r>
          </w:p>
        </w:tc>
        <w:tc>
          <w:tcPr>
            <w:tcW w:w="4531" w:type="dxa"/>
          </w:tcPr>
          <w:p w14:paraId="6D1F327A" w14:textId="5DC8255A" w:rsidR="001233AF" w:rsidRDefault="00E0705A" w:rsidP="00682B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15000-35000 zł ( w zależności od pojemności)</w:t>
            </w:r>
          </w:p>
        </w:tc>
      </w:tr>
      <w:tr w:rsidR="001233AF" w14:paraId="553F1D63" w14:textId="77777777" w:rsidTr="001233AF">
        <w:tc>
          <w:tcPr>
            <w:tcW w:w="4531" w:type="dxa"/>
          </w:tcPr>
          <w:p w14:paraId="1AAAF20E" w14:textId="7016990E" w:rsidR="001233AF" w:rsidRDefault="00B62633" w:rsidP="00682B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E0705A">
              <w:rPr>
                <w:rFonts w:ascii="Times New Roman" w:hAnsi="Times New Roman" w:cs="Times New Roman"/>
              </w:rPr>
              <w:t>ofina</w:t>
            </w:r>
            <w:r>
              <w:rPr>
                <w:rFonts w:ascii="Times New Roman" w:hAnsi="Times New Roman" w:cs="Times New Roman"/>
              </w:rPr>
              <w:t>nsowanie („Mój Prąd”)</w:t>
            </w:r>
          </w:p>
        </w:tc>
        <w:tc>
          <w:tcPr>
            <w:tcW w:w="4531" w:type="dxa"/>
          </w:tcPr>
          <w:p w14:paraId="2B14BA62" w14:textId="31720CA4" w:rsidR="001233AF" w:rsidRDefault="00B62633" w:rsidP="00682B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 16000 zł </w:t>
            </w:r>
          </w:p>
        </w:tc>
      </w:tr>
      <w:tr w:rsidR="001233AF" w14:paraId="0DBC3228" w14:textId="77777777" w:rsidTr="001233AF">
        <w:tc>
          <w:tcPr>
            <w:tcW w:w="4531" w:type="dxa"/>
          </w:tcPr>
          <w:p w14:paraId="71574C5C" w14:textId="4799AD53" w:rsidR="001233AF" w:rsidRDefault="00B62633" w:rsidP="00682B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Okres zwrotu (z PV + magazyn)</w:t>
            </w:r>
          </w:p>
        </w:tc>
        <w:tc>
          <w:tcPr>
            <w:tcW w:w="4531" w:type="dxa"/>
          </w:tcPr>
          <w:p w14:paraId="3D1946C1" w14:textId="34C33891" w:rsidR="001233AF" w:rsidRDefault="00565B8F" w:rsidP="00682B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7-10 lat </w:t>
            </w:r>
          </w:p>
        </w:tc>
      </w:tr>
      <w:tr w:rsidR="001233AF" w14:paraId="16655A81" w14:textId="77777777" w:rsidTr="001233AF">
        <w:tc>
          <w:tcPr>
            <w:tcW w:w="4531" w:type="dxa"/>
          </w:tcPr>
          <w:p w14:paraId="07DCEC6C" w14:textId="292F18B1" w:rsidR="001233AF" w:rsidRDefault="00565B8F" w:rsidP="00682B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Zwiększenie auto konsumpcji </w:t>
            </w:r>
          </w:p>
        </w:tc>
        <w:tc>
          <w:tcPr>
            <w:tcW w:w="4531" w:type="dxa"/>
          </w:tcPr>
          <w:p w14:paraId="41668E14" w14:textId="7A262D4D" w:rsidR="00565B8F" w:rsidRDefault="00565B8F" w:rsidP="00682B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20-30% do 60-80%</w:t>
            </w:r>
          </w:p>
        </w:tc>
      </w:tr>
      <w:tr w:rsidR="001233AF" w14:paraId="513C575E" w14:textId="77777777" w:rsidTr="001233AF">
        <w:tc>
          <w:tcPr>
            <w:tcW w:w="4531" w:type="dxa"/>
          </w:tcPr>
          <w:p w14:paraId="494DB40B" w14:textId="739CF1D7" w:rsidR="001233AF" w:rsidRDefault="00565B8F" w:rsidP="00682B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Żywotność baterii </w:t>
            </w:r>
          </w:p>
        </w:tc>
        <w:tc>
          <w:tcPr>
            <w:tcW w:w="4531" w:type="dxa"/>
          </w:tcPr>
          <w:p w14:paraId="4500F824" w14:textId="1CE77305" w:rsidR="001233AF" w:rsidRDefault="00347B43" w:rsidP="00682B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Ok. 10-15 lat (5000-6000 cykli)</w:t>
            </w:r>
          </w:p>
        </w:tc>
      </w:tr>
    </w:tbl>
    <w:p w14:paraId="144633BA" w14:textId="77777777" w:rsidR="006C69C8" w:rsidRPr="006C69C8" w:rsidRDefault="006C69C8" w:rsidP="006C69C8">
      <w:pPr>
        <w:rPr>
          <w:rFonts w:ascii="Times New Roman" w:hAnsi="Times New Roman" w:cs="Times New Roman"/>
        </w:rPr>
      </w:pPr>
    </w:p>
    <w:p w14:paraId="643B1626" w14:textId="77777777" w:rsidR="006C69C8" w:rsidRPr="006C69C8" w:rsidRDefault="006C69C8" w:rsidP="006C69C8">
      <w:pPr>
        <w:rPr>
          <w:rFonts w:ascii="Times New Roman" w:hAnsi="Times New Roman" w:cs="Times New Roman"/>
        </w:rPr>
      </w:pPr>
      <w:r w:rsidRPr="006C69C8">
        <w:rPr>
          <w:rFonts w:ascii="Times New Roman" w:hAnsi="Times New Roman" w:cs="Times New Roman"/>
        </w:rPr>
        <w:t>Opłacalność rośnie, jeśli:</w:t>
      </w:r>
    </w:p>
    <w:p w14:paraId="5411D34A" w14:textId="1B7D9C9F" w:rsidR="006C69C8" w:rsidRPr="006C69C8" w:rsidRDefault="006C69C8" w:rsidP="006C69C8">
      <w:pPr>
        <w:rPr>
          <w:rFonts w:ascii="Times New Roman" w:hAnsi="Times New Roman" w:cs="Times New Roman"/>
        </w:rPr>
      </w:pPr>
      <w:r w:rsidRPr="006C69C8">
        <w:rPr>
          <w:rFonts w:ascii="Times New Roman" w:hAnsi="Times New Roman" w:cs="Times New Roman"/>
        </w:rPr>
        <w:t>Zużycie energii występuje głównie wieczorem i w nocy,</w:t>
      </w:r>
    </w:p>
    <w:p w14:paraId="4AE3A74E" w14:textId="77777777" w:rsidR="006C69C8" w:rsidRPr="006C69C8" w:rsidRDefault="006C69C8" w:rsidP="006C69C8">
      <w:pPr>
        <w:rPr>
          <w:rFonts w:ascii="Times New Roman" w:hAnsi="Times New Roman" w:cs="Times New Roman"/>
        </w:rPr>
      </w:pPr>
      <w:r w:rsidRPr="006C69C8">
        <w:rPr>
          <w:rFonts w:ascii="Times New Roman" w:hAnsi="Times New Roman" w:cs="Times New Roman"/>
        </w:rPr>
        <w:t>Ceny energii są dynamiczne lub zmienne w czasie (TOU),</w:t>
      </w:r>
    </w:p>
    <w:p w14:paraId="5313E456" w14:textId="7E9B8FB2" w:rsidR="00B63B22" w:rsidRDefault="006C69C8" w:rsidP="006C69C8">
      <w:pPr>
        <w:rPr>
          <w:rFonts w:ascii="Times New Roman" w:hAnsi="Times New Roman" w:cs="Times New Roman"/>
        </w:rPr>
      </w:pPr>
      <w:r w:rsidRPr="006C69C8">
        <w:rPr>
          <w:rFonts w:ascii="Times New Roman" w:hAnsi="Times New Roman" w:cs="Times New Roman"/>
        </w:rPr>
        <w:t>Użytkownik posiada instalację PV.</w:t>
      </w:r>
    </w:p>
    <w:p w14:paraId="4A5DA16E" w14:textId="77777777" w:rsidR="002900C4" w:rsidRPr="006C69C8" w:rsidRDefault="002900C4" w:rsidP="006C69C8">
      <w:pPr>
        <w:rPr>
          <w:rFonts w:ascii="Times New Roman" w:hAnsi="Times New Roman" w:cs="Times New Roman"/>
        </w:rPr>
      </w:pPr>
    </w:p>
    <w:p w14:paraId="414FA3D1" w14:textId="144D3806" w:rsidR="006C69C8" w:rsidRDefault="006C69C8" w:rsidP="006C69C8">
      <w:pPr>
        <w:rPr>
          <w:rFonts w:ascii="Times New Roman" w:hAnsi="Times New Roman" w:cs="Times New Roman"/>
        </w:rPr>
      </w:pPr>
      <w:r w:rsidRPr="00347B43">
        <w:rPr>
          <w:rFonts w:ascii="Times New Roman" w:hAnsi="Times New Roman" w:cs="Times New Roman"/>
          <w:b/>
          <w:bCs/>
          <w:i/>
          <w:iCs/>
        </w:rPr>
        <w:t xml:space="preserve">b) </w:t>
      </w:r>
      <w:r w:rsidR="009B41FC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347B43">
        <w:rPr>
          <w:rFonts w:ascii="Times New Roman" w:hAnsi="Times New Roman" w:cs="Times New Roman"/>
          <w:b/>
          <w:bCs/>
          <w:i/>
          <w:iCs/>
        </w:rPr>
        <w:t>Komercyjne magazyny energii (100 kWh – 50 MWh+)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B3FAB" w14:paraId="0B4E547F" w14:textId="77777777" w:rsidTr="002B3FAB">
        <w:tc>
          <w:tcPr>
            <w:tcW w:w="4531" w:type="dxa"/>
          </w:tcPr>
          <w:p w14:paraId="2A59495D" w14:textId="66AD11E5" w:rsidR="002B3FAB" w:rsidRDefault="002B3FAB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Parametr </w:t>
            </w:r>
          </w:p>
        </w:tc>
        <w:tc>
          <w:tcPr>
            <w:tcW w:w="4531" w:type="dxa"/>
          </w:tcPr>
          <w:p w14:paraId="3E603141" w14:textId="4731DFD9" w:rsidR="002B3FAB" w:rsidRDefault="002B3FAB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Wartość orientacyjna </w:t>
            </w:r>
          </w:p>
        </w:tc>
      </w:tr>
      <w:tr w:rsidR="002B3FAB" w14:paraId="4A4D16AD" w14:textId="77777777" w:rsidTr="002B3FAB">
        <w:tc>
          <w:tcPr>
            <w:tcW w:w="4531" w:type="dxa"/>
          </w:tcPr>
          <w:p w14:paraId="570C435C" w14:textId="37308CD3" w:rsidR="002B3FAB" w:rsidRDefault="002B3FAB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Koszt inwestycji </w:t>
            </w:r>
          </w:p>
        </w:tc>
        <w:tc>
          <w:tcPr>
            <w:tcW w:w="4531" w:type="dxa"/>
          </w:tcPr>
          <w:p w14:paraId="0C80F53F" w14:textId="0C7F5FD6" w:rsidR="002B3FAB" w:rsidRDefault="003E2703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ok. 2000-3500 zł/1kWh (duża skala: taniej)</w:t>
            </w:r>
          </w:p>
        </w:tc>
      </w:tr>
      <w:tr w:rsidR="002B3FAB" w14:paraId="301936AD" w14:textId="77777777" w:rsidTr="002B3FAB">
        <w:tc>
          <w:tcPr>
            <w:tcW w:w="4531" w:type="dxa"/>
          </w:tcPr>
          <w:p w14:paraId="0A6BCBCF" w14:textId="155F92BC" w:rsidR="002B3FAB" w:rsidRDefault="002E0778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Źródła przychodów </w:t>
            </w:r>
          </w:p>
        </w:tc>
        <w:tc>
          <w:tcPr>
            <w:tcW w:w="4531" w:type="dxa"/>
          </w:tcPr>
          <w:p w14:paraId="64767952" w14:textId="4745C75E" w:rsidR="002B3FAB" w:rsidRDefault="00F80FC3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Arbitrage (kup tanio, sprzedaj drogo), DSR, usługi systemowe)</w:t>
            </w:r>
          </w:p>
        </w:tc>
      </w:tr>
      <w:tr w:rsidR="002B3FAB" w14:paraId="6525200D" w14:textId="77777777" w:rsidTr="002B3FAB">
        <w:tc>
          <w:tcPr>
            <w:tcW w:w="4531" w:type="dxa"/>
          </w:tcPr>
          <w:p w14:paraId="5253564D" w14:textId="64601FC1" w:rsidR="002B3FAB" w:rsidRDefault="002E0778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Zwrot z inwestycji </w:t>
            </w:r>
          </w:p>
        </w:tc>
        <w:tc>
          <w:tcPr>
            <w:tcW w:w="4531" w:type="dxa"/>
          </w:tcPr>
          <w:p w14:paraId="62229E70" w14:textId="03F55BD2" w:rsidR="002B3FAB" w:rsidRDefault="00E0649A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5-9 lat (przy optymalnym działaniu</w:t>
            </w:r>
            <w:r w:rsidR="00B20846">
              <w:rPr>
                <w:rFonts w:ascii="Times New Roman" w:hAnsi="Times New Roman" w:cs="Times New Roman"/>
              </w:rPr>
              <w:t>)</w:t>
            </w:r>
          </w:p>
        </w:tc>
      </w:tr>
      <w:tr w:rsidR="002B3FAB" w14:paraId="256F3DE8" w14:textId="77777777" w:rsidTr="002B3FAB">
        <w:tc>
          <w:tcPr>
            <w:tcW w:w="4531" w:type="dxa"/>
          </w:tcPr>
          <w:p w14:paraId="5C4B8C1B" w14:textId="0F28BA81" w:rsidR="002B3FAB" w:rsidRDefault="002E0778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Opłacalność </w:t>
            </w:r>
          </w:p>
        </w:tc>
        <w:tc>
          <w:tcPr>
            <w:tcW w:w="4531" w:type="dxa"/>
          </w:tcPr>
          <w:p w14:paraId="594ACB89" w14:textId="19E94426" w:rsidR="002B3FAB" w:rsidRDefault="00B20846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Wysoka przy pracy na rynku bilansującym</w:t>
            </w:r>
          </w:p>
        </w:tc>
      </w:tr>
      <w:tr w:rsidR="002B3FAB" w14:paraId="1CF53DEE" w14:textId="77777777" w:rsidTr="002B3FAB">
        <w:tc>
          <w:tcPr>
            <w:tcW w:w="4531" w:type="dxa"/>
          </w:tcPr>
          <w:p w14:paraId="37A6BFC7" w14:textId="55813559" w:rsidR="002B3FAB" w:rsidRDefault="002E0778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Przykład : </w:t>
            </w:r>
            <w:r w:rsidR="003E2703">
              <w:rPr>
                <w:rFonts w:ascii="Times New Roman" w:hAnsi="Times New Roman" w:cs="Times New Roman"/>
              </w:rPr>
              <w:t>magazyn 1MWh</w:t>
            </w:r>
          </w:p>
        </w:tc>
        <w:tc>
          <w:tcPr>
            <w:tcW w:w="4531" w:type="dxa"/>
          </w:tcPr>
          <w:p w14:paraId="13180E9C" w14:textId="1D6CFA87" w:rsidR="002B3FAB" w:rsidRDefault="00B20846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Ok. 2-3 mln zł, przychodu rzędu 300-500 tyś. rocznie</w:t>
            </w:r>
          </w:p>
        </w:tc>
      </w:tr>
    </w:tbl>
    <w:p w14:paraId="434493B0" w14:textId="77777777" w:rsidR="002900C4" w:rsidRPr="006C69C8" w:rsidRDefault="002900C4" w:rsidP="006C69C8">
      <w:pPr>
        <w:rPr>
          <w:rFonts w:ascii="Times New Roman" w:hAnsi="Times New Roman" w:cs="Times New Roman"/>
        </w:rPr>
      </w:pPr>
    </w:p>
    <w:p w14:paraId="3E73B846" w14:textId="77777777" w:rsidR="006C69C8" w:rsidRPr="00B63B22" w:rsidRDefault="006C69C8" w:rsidP="006C69C8">
      <w:pPr>
        <w:rPr>
          <w:rFonts w:ascii="Times New Roman" w:hAnsi="Times New Roman" w:cs="Times New Roman"/>
          <w:b/>
          <w:bCs/>
        </w:rPr>
      </w:pPr>
      <w:r w:rsidRPr="00B63B22">
        <w:rPr>
          <w:rFonts w:ascii="Times New Roman" w:hAnsi="Times New Roman" w:cs="Times New Roman"/>
          <w:b/>
          <w:bCs/>
        </w:rPr>
        <w:t>3. Trendy i potencjał rozwoju</w:t>
      </w:r>
    </w:p>
    <w:p w14:paraId="78713A5B" w14:textId="77777777" w:rsidR="006C69C8" w:rsidRPr="006C69C8" w:rsidRDefault="006C69C8" w:rsidP="006C69C8">
      <w:pPr>
        <w:rPr>
          <w:rFonts w:ascii="Times New Roman" w:hAnsi="Times New Roman" w:cs="Times New Roman"/>
        </w:rPr>
      </w:pPr>
    </w:p>
    <w:p w14:paraId="71C19A7F" w14:textId="0B96519D" w:rsidR="00B63B22" w:rsidRPr="006C69C8" w:rsidRDefault="006C69C8" w:rsidP="00D3453F">
      <w:pPr>
        <w:spacing w:line="360" w:lineRule="auto"/>
        <w:rPr>
          <w:rFonts w:ascii="Times New Roman" w:hAnsi="Times New Roman" w:cs="Times New Roman"/>
        </w:rPr>
      </w:pPr>
      <w:r w:rsidRPr="006C69C8">
        <w:rPr>
          <w:rFonts w:ascii="Times New Roman" w:hAnsi="Times New Roman" w:cs="Times New Roman"/>
        </w:rPr>
        <w:t>W 2023 r. w Polsce było ok. 60 MW zainstalowanej mocy magazynów, w 2024–2025 prognozuje się wzrost do kilkuset MW.</w:t>
      </w:r>
      <w:r w:rsidR="002900C4">
        <w:rPr>
          <w:rFonts w:ascii="Times New Roman" w:hAnsi="Times New Roman" w:cs="Times New Roman"/>
        </w:rPr>
        <w:t xml:space="preserve"> </w:t>
      </w:r>
      <w:r w:rsidRPr="006C69C8">
        <w:rPr>
          <w:rFonts w:ascii="Times New Roman" w:hAnsi="Times New Roman" w:cs="Times New Roman"/>
        </w:rPr>
        <w:t>Prosument zbiorowy i lokatorski – nowe formy wykorzystania magazynów w budynkach wielorodzinnych.</w:t>
      </w:r>
      <w:r w:rsidR="002900C4">
        <w:rPr>
          <w:rFonts w:ascii="Times New Roman" w:hAnsi="Times New Roman" w:cs="Times New Roman"/>
        </w:rPr>
        <w:t xml:space="preserve">. </w:t>
      </w:r>
      <w:r w:rsidRPr="006C69C8">
        <w:rPr>
          <w:rFonts w:ascii="Times New Roman" w:hAnsi="Times New Roman" w:cs="Times New Roman"/>
        </w:rPr>
        <w:t xml:space="preserve">Agregatorzy energii – nowy model rynkowy, który umożliwia łączenie tysięcy mikro-magazynów w jedną „wirtualną </w:t>
      </w:r>
      <w:r w:rsidR="002900C4" w:rsidRPr="006C69C8">
        <w:rPr>
          <w:rFonts w:ascii="Times New Roman" w:hAnsi="Times New Roman" w:cs="Times New Roman"/>
        </w:rPr>
        <w:t>elektrownię”</w:t>
      </w:r>
      <w:r w:rsidR="002900C4">
        <w:rPr>
          <w:rFonts w:ascii="Times New Roman" w:hAnsi="Times New Roman" w:cs="Times New Roman"/>
        </w:rPr>
        <w:t>.</w:t>
      </w:r>
      <w:r w:rsidR="002900C4" w:rsidRPr="006C69C8">
        <w:rPr>
          <w:rFonts w:ascii="Times New Roman" w:hAnsi="Times New Roman" w:cs="Times New Roman"/>
        </w:rPr>
        <w:t xml:space="preserve"> Pojawiają</w:t>
      </w:r>
      <w:r w:rsidRPr="006C69C8">
        <w:rPr>
          <w:rFonts w:ascii="Times New Roman" w:hAnsi="Times New Roman" w:cs="Times New Roman"/>
        </w:rPr>
        <w:t xml:space="preserve"> się oferty leasingu i wynajmu magazynów energii, co zmniejsza barierę wejścia.</w:t>
      </w:r>
    </w:p>
    <w:p w14:paraId="04062D7F" w14:textId="77777777" w:rsidR="006C69C8" w:rsidRPr="00B63B22" w:rsidRDefault="006C69C8" w:rsidP="006C69C8">
      <w:pPr>
        <w:rPr>
          <w:rFonts w:ascii="Times New Roman" w:hAnsi="Times New Roman" w:cs="Times New Roman"/>
          <w:b/>
          <w:bCs/>
        </w:rPr>
      </w:pPr>
      <w:r w:rsidRPr="00B63B22">
        <w:rPr>
          <w:rFonts w:ascii="Times New Roman" w:hAnsi="Times New Roman" w:cs="Times New Roman"/>
          <w:b/>
          <w:bCs/>
        </w:rPr>
        <w:t>4. SWOT – magazyny energii w Polsce</w:t>
      </w:r>
    </w:p>
    <w:p w14:paraId="7C0C1E80" w14:textId="77777777" w:rsidR="006C69C8" w:rsidRPr="006C69C8" w:rsidRDefault="006C69C8" w:rsidP="006C69C8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34263" w14:paraId="6A15EAD3" w14:textId="77777777" w:rsidTr="00234263">
        <w:tc>
          <w:tcPr>
            <w:tcW w:w="4531" w:type="dxa"/>
          </w:tcPr>
          <w:p w14:paraId="5FE76F1A" w14:textId="6FACF664" w:rsidR="00234263" w:rsidRDefault="00234263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Mocne strony </w:t>
            </w:r>
          </w:p>
        </w:tc>
        <w:tc>
          <w:tcPr>
            <w:tcW w:w="4531" w:type="dxa"/>
          </w:tcPr>
          <w:p w14:paraId="4C9E259E" w14:textId="3528570D" w:rsidR="00234263" w:rsidRDefault="00234263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Słabe strony </w:t>
            </w:r>
          </w:p>
        </w:tc>
      </w:tr>
      <w:tr w:rsidR="00234263" w14:paraId="3A75A87F" w14:textId="77777777" w:rsidTr="00234263">
        <w:tc>
          <w:tcPr>
            <w:tcW w:w="4531" w:type="dxa"/>
          </w:tcPr>
          <w:p w14:paraId="65DE84FB" w14:textId="507C4C3B" w:rsidR="00234263" w:rsidRDefault="00234263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Rosnące ceny energii </w:t>
            </w:r>
          </w:p>
        </w:tc>
        <w:tc>
          <w:tcPr>
            <w:tcW w:w="4531" w:type="dxa"/>
          </w:tcPr>
          <w:p w14:paraId="24A07357" w14:textId="0FDCBC68" w:rsidR="00234263" w:rsidRDefault="000252F8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Wysoki koszt inwestycyjny </w:t>
            </w:r>
          </w:p>
        </w:tc>
      </w:tr>
      <w:tr w:rsidR="00234263" w14:paraId="65D87A8E" w14:textId="77777777" w:rsidTr="00234263">
        <w:tc>
          <w:tcPr>
            <w:tcW w:w="4531" w:type="dxa"/>
          </w:tcPr>
          <w:p w14:paraId="4ECDEC73" w14:textId="3DF5A704" w:rsidR="00234263" w:rsidRDefault="00234263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Dotacje i ulgi podatkowe</w:t>
            </w:r>
          </w:p>
        </w:tc>
        <w:tc>
          <w:tcPr>
            <w:tcW w:w="4531" w:type="dxa"/>
          </w:tcPr>
          <w:p w14:paraId="4CF4C939" w14:textId="6FB87BEB" w:rsidR="00234263" w:rsidRDefault="000252F8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Ograniczona wiedza </w:t>
            </w:r>
            <w:r w:rsidR="001112A2">
              <w:rPr>
                <w:rFonts w:ascii="Times New Roman" w:hAnsi="Times New Roman" w:cs="Times New Roman"/>
              </w:rPr>
              <w:t>użytkowników</w:t>
            </w:r>
          </w:p>
        </w:tc>
      </w:tr>
      <w:tr w:rsidR="00234263" w14:paraId="60EBC95C" w14:textId="77777777" w:rsidTr="00234263">
        <w:tc>
          <w:tcPr>
            <w:tcW w:w="4531" w:type="dxa"/>
          </w:tcPr>
          <w:p w14:paraId="3CE2742D" w14:textId="4685ED96" w:rsidR="00234263" w:rsidRDefault="00234263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Zwiększenie autokonsumpcji </w:t>
            </w:r>
          </w:p>
        </w:tc>
        <w:tc>
          <w:tcPr>
            <w:tcW w:w="4531" w:type="dxa"/>
          </w:tcPr>
          <w:p w14:paraId="568FACFA" w14:textId="2C6F3E64" w:rsidR="00234263" w:rsidRDefault="000252F8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Brak standaryzacji </w:t>
            </w:r>
            <w:r w:rsidR="001112A2">
              <w:rPr>
                <w:rFonts w:ascii="Times New Roman" w:hAnsi="Times New Roman" w:cs="Times New Roman"/>
              </w:rPr>
              <w:t xml:space="preserve">rozliczeń z siecią </w:t>
            </w:r>
          </w:p>
        </w:tc>
      </w:tr>
      <w:tr w:rsidR="00234263" w14:paraId="7CD979FA" w14:textId="77777777" w:rsidTr="00234263">
        <w:tc>
          <w:tcPr>
            <w:tcW w:w="4531" w:type="dxa"/>
          </w:tcPr>
          <w:p w14:paraId="5098C6C2" w14:textId="510B5496" w:rsidR="00234263" w:rsidRDefault="000252F8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Stabilność sieci lokalnej </w:t>
            </w:r>
          </w:p>
        </w:tc>
        <w:tc>
          <w:tcPr>
            <w:tcW w:w="4531" w:type="dxa"/>
          </w:tcPr>
          <w:p w14:paraId="100DCF61" w14:textId="1EBD4E40" w:rsidR="00234263" w:rsidRDefault="001112A2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Potrzeba odpowiedniego zarządzania cyklami </w:t>
            </w:r>
          </w:p>
        </w:tc>
      </w:tr>
    </w:tbl>
    <w:p w14:paraId="77FB0BA2" w14:textId="77777777" w:rsidR="006C69C8" w:rsidRPr="006C69C8" w:rsidRDefault="006C69C8" w:rsidP="006C69C8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112A2" w14:paraId="605CE4AC" w14:textId="77777777" w:rsidTr="001112A2">
        <w:tc>
          <w:tcPr>
            <w:tcW w:w="4531" w:type="dxa"/>
          </w:tcPr>
          <w:p w14:paraId="4D09AA73" w14:textId="6F89D4D4" w:rsidR="001112A2" w:rsidRDefault="001112A2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Szanse </w:t>
            </w:r>
          </w:p>
        </w:tc>
        <w:tc>
          <w:tcPr>
            <w:tcW w:w="4531" w:type="dxa"/>
          </w:tcPr>
          <w:p w14:paraId="06DCD17A" w14:textId="1CCECB0F" w:rsidR="001112A2" w:rsidRDefault="001112A2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Zagrożenia</w:t>
            </w:r>
          </w:p>
        </w:tc>
      </w:tr>
      <w:tr w:rsidR="001112A2" w14:paraId="089BEC70" w14:textId="77777777" w:rsidTr="001112A2">
        <w:tc>
          <w:tcPr>
            <w:tcW w:w="4531" w:type="dxa"/>
          </w:tcPr>
          <w:p w14:paraId="66BD92E4" w14:textId="7F1B94A3" w:rsidR="001112A2" w:rsidRDefault="00C14525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Rozwój dynamicznych taryf</w:t>
            </w:r>
          </w:p>
        </w:tc>
        <w:tc>
          <w:tcPr>
            <w:tcW w:w="4531" w:type="dxa"/>
          </w:tcPr>
          <w:p w14:paraId="11B93110" w14:textId="620A5746" w:rsidR="001112A2" w:rsidRDefault="00C14525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Spadek cen energii = mniejsze zyski z a</w:t>
            </w:r>
            <w:r w:rsidR="0041513D">
              <w:rPr>
                <w:rFonts w:ascii="Times New Roman" w:hAnsi="Times New Roman" w:cs="Times New Roman"/>
              </w:rPr>
              <w:t>rbitrage’u</w:t>
            </w:r>
          </w:p>
        </w:tc>
      </w:tr>
      <w:tr w:rsidR="001112A2" w14:paraId="22923BAD" w14:textId="77777777" w:rsidTr="001112A2">
        <w:tc>
          <w:tcPr>
            <w:tcW w:w="4531" w:type="dxa"/>
          </w:tcPr>
          <w:p w14:paraId="60CA2BF3" w14:textId="6172FD39" w:rsidR="001112A2" w:rsidRDefault="0041513D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Wzrost rynku prosume</w:t>
            </w:r>
            <w:r w:rsidR="00C20F66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ckiego</w:t>
            </w:r>
          </w:p>
        </w:tc>
        <w:tc>
          <w:tcPr>
            <w:tcW w:w="4531" w:type="dxa"/>
          </w:tcPr>
          <w:p w14:paraId="4704EA02" w14:textId="69B50AFA" w:rsidR="001112A2" w:rsidRDefault="0041513D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Ograniczenia sieciowe</w:t>
            </w:r>
            <w:r w:rsidR="00C20F66">
              <w:rPr>
                <w:rFonts w:ascii="Times New Roman" w:hAnsi="Times New Roman" w:cs="Times New Roman"/>
              </w:rPr>
              <w:t>/ brak przyłączeń</w:t>
            </w:r>
          </w:p>
        </w:tc>
      </w:tr>
      <w:tr w:rsidR="001112A2" w14:paraId="37403223" w14:textId="77777777" w:rsidTr="001112A2">
        <w:tc>
          <w:tcPr>
            <w:tcW w:w="4531" w:type="dxa"/>
          </w:tcPr>
          <w:p w14:paraId="5F08135E" w14:textId="4FF27B2E" w:rsidR="001112A2" w:rsidRDefault="00C20F66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Agregacja rozproszonych magazynów</w:t>
            </w:r>
          </w:p>
        </w:tc>
        <w:tc>
          <w:tcPr>
            <w:tcW w:w="4531" w:type="dxa"/>
          </w:tcPr>
          <w:p w14:paraId="53DBEDD7" w14:textId="24DF57F7" w:rsidR="001112A2" w:rsidRDefault="00C20F66" w:rsidP="006C69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Brak intero</w:t>
            </w:r>
            <w:r w:rsidR="00E76E75">
              <w:rPr>
                <w:rFonts w:ascii="Times New Roman" w:hAnsi="Times New Roman" w:cs="Times New Roman"/>
              </w:rPr>
              <w:t>peracyjności systemów</w:t>
            </w:r>
          </w:p>
        </w:tc>
      </w:tr>
    </w:tbl>
    <w:p w14:paraId="3F4A6540" w14:textId="77777777" w:rsidR="006C69C8" w:rsidRPr="00E76E75" w:rsidRDefault="006C69C8" w:rsidP="006C69C8">
      <w:pPr>
        <w:rPr>
          <w:rFonts w:ascii="Times New Roman" w:hAnsi="Times New Roman" w:cs="Times New Roman"/>
          <w:b/>
          <w:bCs/>
        </w:rPr>
      </w:pPr>
    </w:p>
    <w:p w14:paraId="241B0E4F" w14:textId="77777777" w:rsidR="006C69C8" w:rsidRPr="00E76E75" w:rsidRDefault="006C69C8" w:rsidP="006C69C8">
      <w:pPr>
        <w:rPr>
          <w:rFonts w:ascii="Times New Roman" w:hAnsi="Times New Roman" w:cs="Times New Roman"/>
          <w:b/>
          <w:bCs/>
        </w:rPr>
      </w:pPr>
      <w:r w:rsidRPr="00E76E75">
        <w:rPr>
          <w:rFonts w:ascii="Times New Roman" w:hAnsi="Times New Roman" w:cs="Times New Roman"/>
          <w:b/>
          <w:bCs/>
        </w:rPr>
        <w:t>5. Wnioski – czy warto inwestować w magazyny energii?</w:t>
      </w:r>
    </w:p>
    <w:p w14:paraId="3D00C02B" w14:textId="77777777" w:rsidR="006C69C8" w:rsidRPr="006C69C8" w:rsidRDefault="006C69C8" w:rsidP="006C69C8">
      <w:pPr>
        <w:rPr>
          <w:rFonts w:ascii="Times New Roman" w:hAnsi="Times New Roman" w:cs="Times New Roman"/>
        </w:rPr>
      </w:pPr>
    </w:p>
    <w:p w14:paraId="03A7BC78" w14:textId="66BB0AA9" w:rsidR="00A94FB8" w:rsidRPr="006C69C8" w:rsidRDefault="006C69C8" w:rsidP="00A91A5A">
      <w:pPr>
        <w:spacing w:line="360" w:lineRule="auto"/>
        <w:rPr>
          <w:rFonts w:ascii="Times New Roman" w:hAnsi="Times New Roman" w:cs="Times New Roman"/>
        </w:rPr>
      </w:pPr>
      <w:r w:rsidRPr="006C69C8">
        <w:rPr>
          <w:rFonts w:ascii="Times New Roman" w:hAnsi="Times New Roman" w:cs="Times New Roman"/>
        </w:rPr>
        <w:t>Tak – zarówno dla prosumentów, jak i firm, szczególnie przy rosnących cenach energii i niestabilnym rynku.</w:t>
      </w:r>
      <w:r w:rsidR="00A91A5A">
        <w:rPr>
          <w:rFonts w:ascii="Times New Roman" w:hAnsi="Times New Roman" w:cs="Times New Roman"/>
        </w:rPr>
        <w:t xml:space="preserve"> </w:t>
      </w:r>
      <w:r w:rsidRPr="006C69C8">
        <w:rPr>
          <w:rFonts w:ascii="Times New Roman" w:hAnsi="Times New Roman" w:cs="Times New Roman"/>
        </w:rPr>
        <w:t>Przydomowe magazyny to dobre uzupełnienie PV – zapewniają większą niezależność, a dzięki dotacjom mogą się zwrócić w 7–10 lat.</w:t>
      </w:r>
      <w:r w:rsidR="00A91A5A">
        <w:rPr>
          <w:rFonts w:ascii="Times New Roman" w:hAnsi="Times New Roman" w:cs="Times New Roman"/>
        </w:rPr>
        <w:t xml:space="preserve"> </w:t>
      </w:r>
      <w:r w:rsidRPr="006C69C8">
        <w:rPr>
          <w:rFonts w:ascii="Times New Roman" w:hAnsi="Times New Roman" w:cs="Times New Roman"/>
        </w:rPr>
        <w:t>Magazyny komercyjne opłacają się przy dobrym zarządzaniu (handel energią, DSR, usługi systemowe).W przyszłości możliwe są rozliczenia dynamiczne (real-time), co zwiększy rolę domowych magazynów w systemie.</w:t>
      </w:r>
    </w:p>
    <w:p w14:paraId="070E76B0" w14:textId="77777777" w:rsidR="00F26A09" w:rsidRPr="009E70D3" w:rsidRDefault="00F26A09" w:rsidP="00BC6ACB">
      <w:pPr>
        <w:ind w:left="720"/>
        <w:rPr>
          <w:rFonts w:ascii="Times New Roman" w:hAnsi="Times New Roman" w:cs="Times New Roman"/>
          <w:b/>
          <w:bCs/>
        </w:rPr>
      </w:pPr>
    </w:p>
    <w:p w14:paraId="6641D437" w14:textId="071C4A94" w:rsidR="00051972" w:rsidRPr="009E70D3" w:rsidRDefault="00051972" w:rsidP="00BC6ACB">
      <w:pPr>
        <w:ind w:left="720"/>
        <w:rPr>
          <w:rFonts w:ascii="Times New Roman" w:hAnsi="Times New Roman" w:cs="Times New Roman"/>
          <w:b/>
          <w:bCs/>
        </w:rPr>
      </w:pPr>
      <w:r w:rsidRPr="009E70D3">
        <w:rPr>
          <w:rFonts w:ascii="Times New Roman" w:hAnsi="Times New Roman" w:cs="Times New Roman"/>
          <w:b/>
          <w:bCs/>
        </w:rPr>
        <w:t xml:space="preserve">Przygotował Tomasz Motyka </w:t>
      </w:r>
    </w:p>
    <w:p w14:paraId="44A0AE0F" w14:textId="27968531" w:rsidR="00051972" w:rsidRPr="009E70D3" w:rsidRDefault="00051972" w:rsidP="00BC6ACB">
      <w:pPr>
        <w:ind w:left="720"/>
        <w:rPr>
          <w:rFonts w:ascii="Times New Roman" w:hAnsi="Times New Roman" w:cs="Times New Roman"/>
          <w:b/>
          <w:bCs/>
        </w:rPr>
      </w:pPr>
      <w:r w:rsidRPr="009E70D3">
        <w:rPr>
          <w:rFonts w:ascii="Times New Roman" w:hAnsi="Times New Roman" w:cs="Times New Roman"/>
          <w:b/>
          <w:bCs/>
        </w:rPr>
        <w:t xml:space="preserve">Absolwent studiów podyplomowych na Politechnice Wrocławskiej z zakresu Energetyki Odnawialnej i Technologii Wód Ścieków i Odpadów, </w:t>
      </w:r>
      <w:r w:rsidR="00E9580C" w:rsidRPr="009E70D3">
        <w:rPr>
          <w:rFonts w:ascii="Times New Roman" w:hAnsi="Times New Roman" w:cs="Times New Roman"/>
          <w:b/>
          <w:bCs/>
        </w:rPr>
        <w:t xml:space="preserve">radny miasta Wrocław kadencji 2018-2024 </w:t>
      </w:r>
    </w:p>
    <w:p w14:paraId="5E495FF8" w14:textId="77777777" w:rsidR="00E9580C" w:rsidRPr="00BC6ACB" w:rsidRDefault="00E9580C" w:rsidP="00BC6ACB">
      <w:pPr>
        <w:ind w:left="720"/>
        <w:rPr>
          <w:b/>
          <w:bCs/>
        </w:rPr>
      </w:pPr>
    </w:p>
    <w:p w14:paraId="3801357B" w14:textId="77777777" w:rsidR="00E83110" w:rsidRPr="005B69CC" w:rsidRDefault="00E83110" w:rsidP="00E83110">
      <w:pPr>
        <w:pStyle w:val="Akapitzlist"/>
        <w:rPr>
          <w:b/>
          <w:bCs/>
        </w:rPr>
      </w:pPr>
    </w:p>
    <w:sectPr w:rsidR="00E83110" w:rsidRPr="005B69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24438"/>
    <w:multiLevelType w:val="hybridMultilevel"/>
    <w:tmpl w:val="36107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B740B"/>
    <w:multiLevelType w:val="hybridMultilevel"/>
    <w:tmpl w:val="E8EE78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FE7CE2"/>
    <w:multiLevelType w:val="hybridMultilevel"/>
    <w:tmpl w:val="AE50D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D3FBD"/>
    <w:multiLevelType w:val="hybridMultilevel"/>
    <w:tmpl w:val="9834B2F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E96CC7"/>
    <w:multiLevelType w:val="hybridMultilevel"/>
    <w:tmpl w:val="33F6D3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2C456B"/>
    <w:multiLevelType w:val="hybridMultilevel"/>
    <w:tmpl w:val="EE283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E1BE8"/>
    <w:multiLevelType w:val="hybridMultilevel"/>
    <w:tmpl w:val="D152D058"/>
    <w:lvl w:ilvl="0" w:tplc="12B06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764F6D"/>
    <w:multiLevelType w:val="hybridMultilevel"/>
    <w:tmpl w:val="4DE81982"/>
    <w:lvl w:ilvl="0" w:tplc="0A86242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41E21"/>
    <w:multiLevelType w:val="hybridMultilevel"/>
    <w:tmpl w:val="764EEDF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121559">
    <w:abstractNumId w:val="7"/>
  </w:num>
  <w:num w:numId="2" w16cid:durableId="1418137189">
    <w:abstractNumId w:val="1"/>
  </w:num>
  <w:num w:numId="3" w16cid:durableId="1482695424">
    <w:abstractNumId w:val="5"/>
  </w:num>
  <w:num w:numId="4" w16cid:durableId="1011836312">
    <w:abstractNumId w:val="8"/>
  </w:num>
  <w:num w:numId="5" w16cid:durableId="160777626">
    <w:abstractNumId w:val="2"/>
  </w:num>
  <w:num w:numId="6" w16cid:durableId="335154189">
    <w:abstractNumId w:val="6"/>
  </w:num>
  <w:num w:numId="7" w16cid:durableId="2035107394">
    <w:abstractNumId w:val="0"/>
  </w:num>
  <w:num w:numId="8" w16cid:durableId="183712431">
    <w:abstractNumId w:val="4"/>
  </w:num>
  <w:num w:numId="9" w16cid:durableId="6490919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7D1"/>
    <w:rsid w:val="00000AAD"/>
    <w:rsid w:val="00003157"/>
    <w:rsid w:val="0000323A"/>
    <w:rsid w:val="0001061E"/>
    <w:rsid w:val="00014A7A"/>
    <w:rsid w:val="000175B2"/>
    <w:rsid w:val="000252F8"/>
    <w:rsid w:val="000341D1"/>
    <w:rsid w:val="00051972"/>
    <w:rsid w:val="00053A0F"/>
    <w:rsid w:val="000550F4"/>
    <w:rsid w:val="0008117A"/>
    <w:rsid w:val="000904DF"/>
    <w:rsid w:val="00095500"/>
    <w:rsid w:val="00097464"/>
    <w:rsid w:val="000B0011"/>
    <w:rsid w:val="000B25C1"/>
    <w:rsid w:val="000B73D8"/>
    <w:rsid w:val="000C5BC7"/>
    <w:rsid w:val="000D147B"/>
    <w:rsid w:val="000E57E0"/>
    <w:rsid w:val="000E79F9"/>
    <w:rsid w:val="000F103D"/>
    <w:rsid w:val="000F5DBA"/>
    <w:rsid w:val="000F74D1"/>
    <w:rsid w:val="001112A2"/>
    <w:rsid w:val="001131D8"/>
    <w:rsid w:val="00122B16"/>
    <w:rsid w:val="001233AF"/>
    <w:rsid w:val="00127A81"/>
    <w:rsid w:val="00137E40"/>
    <w:rsid w:val="0015322D"/>
    <w:rsid w:val="00153CD9"/>
    <w:rsid w:val="001633D4"/>
    <w:rsid w:val="001645B9"/>
    <w:rsid w:val="001650C5"/>
    <w:rsid w:val="0017626F"/>
    <w:rsid w:val="00184E33"/>
    <w:rsid w:val="00184E6E"/>
    <w:rsid w:val="00185B7A"/>
    <w:rsid w:val="00196CCC"/>
    <w:rsid w:val="001B1CD1"/>
    <w:rsid w:val="001C0B5F"/>
    <w:rsid w:val="001C43F0"/>
    <w:rsid w:val="001F35A0"/>
    <w:rsid w:val="00201BEE"/>
    <w:rsid w:val="00204AA1"/>
    <w:rsid w:val="002141A8"/>
    <w:rsid w:val="00214435"/>
    <w:rsid w:val="00220C29"/>
    <w:rsid w:val="0022236A"/>
    <w:rsid w:val="00231A05"/>
    <w:rsid w:val="00231CA7"/>
    <w:rsid w:val="00234263"/>
    <w:rsid w:val="00253911"/>
    <w:rsid w:val="002540DA"/>
    <w:rsid w:val="0025480E"/>
    <w:rsid w:val="00256D78"/>
    <w:rsid w:val="00260DF2"/>
    <w:rsid w:val="00261533"/>
    <w:rsid w:val="00273B08"/>
    <w:rsid w:val="00281A27"/>
    <w:rsid w:val="00281C4A"/>
    <w:rsid w:val="00283A81"/>
    <w:rsid w:val="002900C4"/>
    <w:rsid w:val="002B3787"/>
    <w:rsid w:val="002B3FAB"/>
    <w:rsid w:val="002B7C31"/>
    <w:rsid w:val="002C2161"/>
    <w:rsid w:val="002C42EE"/>
    <w:rsid w:val="002D4492"/>
    <w:rsid w:val="002E0778"/>
    <w:rsid w:val="0030639E"/>
    <w:rsid w:val="003064B6"/>
    <w:rsid w:val="00311680"/>
    <w:rsid w:val="0032346C"/>
    <w:rsid w:val="003245CE"/>
    <w:rsid w:val="0032718C"/>
    <w:rsid w:val="00347B43"/>
    <w:rsid w:val="00350100"/>
    <w:rsid w:val="00351A74"/>
    <w:rsid w:val="00356D50"/>
    <w:rsid w:val="003606BC"/>
    <w:rsid w:val="0036152B"/>
    <w:rsid w:val="00361C01"/>
    <w:rsid w:val="0036509A"/>
    <w:rsid w:val="00383764"/>
    <w:rsid w:val="00394B02"/>
    <w:rsid w:val="003A1728"/>
    <w:rsid w:val="003B3960"/>
    <w:rsid w:val="003B4DE7"/>
    <w:rsid w:val="003C47A6"/>
    <w:rsid w:val="003D023A"/>
    <w:rsid w:val="003D5DC5"/>
    <w:rsid w:val="003D653D"/>
    <w:rsid w:val="003E2703"/>
    <w:rsid w:val="003E3FB4"/>
    <w:rsid w:val="003E407F"/>
    <w:rsid w:val="003E4C08"/>
    <w:rsid w:val="004040A9"/>
    <w:rsid w:val="004072CD"/>
    <w:rsid w:val="0041513D"/>
    <w:rsid w:val="00446FC3"/>
    <w:rsid w:val="00447F31"/>
    <w:rsid w:val="00452517"/>
    <w:rsid w:val="00472563"/>
    <w:rsid w:val="004849E0"/>
    <w:rsid w:val="00485927"/>
    <w:rsid w:val="00492CF5"/>
    <w:rsid w:val="004A1A85"/>
    <w:rsid w:val="004A4D84"/>
    <w:rsid w:val="004A736B"/>
    <w:rsid w:val="004B09E2"/>
    <w:rsid w:val="004D4B3B"/>
    <w:rsid w:val="004D5C22"/>
    <w:rsid w:val="004D5F50"/>
    <w:rsid w:val="004E6D17"/>
    <w:rsid w:val="004F0FED"/>
    <w:rsid w:val="005055CA"/>
    <w:rsid w:val="00510C55"/>
    <w:rsid w:val="00514833"/>
    <w:rsid w:val="005211FD"/>
    <w:rsid w:val="0052124A"/>
    <w:rsid w:val="0052479E"/>
    <w:rsid w:val="00524A4D"/>
    <w:rsid w:val="005326AB"/>
    <w:rsid w:val="0054319E"/>
    <w:rsid w:val="005469BB"/>
    <w:rsid w:val="0055419F"/>
    <w:rsid w:val="00556240"/>
    <w:rsid w:val="0056031E"/>
    <w:rsid w:val="005625CA"/>
    <w:rsid w:val="00562B1C"/>
    <w:rsid w:val="00565B8F"/>
    <w:rsid w:val="00574050"/>
    <w:rsid w:val="00575F64"/>
    <w:rsid w:val="005871EB"/>
    <w:rsid w:val="0059121D"/>
    <w:rsid w:val="005A15D5"/>
    <w:rsid w:val="005A7E8A"/>
    <w:rsid w:val="005B56A0"/>
    <w:rsid w:val="005B5F1A"/>
    <w:rsid w:val="005B69CC"/>
    <w:rsid w:val="005C62AE"/>
    <w:rsid w:val="005D2A43"/>
    <w:rsid w:val="005D34B8"/>
    <w:rsid w:val="005D4612"/>
    <w:rsid w:val="005D47E1"/>
    <w:rsid w:val="005D5709"/>
    <w:rsid w:val="005E1076"/>
    <w:rsid w:val="005E192B"/>
    <w:rsid w:val="005E589A"/>
    <w:rsid w:val="005F7617"/>
    <w:rsid w:val="00602754"/>
    <w:rsid w:val="006037ED"/>
    <w:rsid w:val="0060570B"/>
    <w:rsid w:val="00613C08"/>
    <w:rsid w:val="00616F0A"/>
    <w:rsid w:val="006207AE"/>
    <w:rsid w:val="00625BEF"/>
    <w:rsid w:val="00627020"/>
    <w:rsid w:val="006376AC"/>
    <w:rsid w:val="00657342"/>
    <w:rsid w:val="0066192F"/>
    <w:rsid w:val="00670B71"/>
    <w:rsid w:val="0067392A"/>
    <w:rsid w:val="00682B99"/>
    <w:rsid w:val="0068444A"/>
    <w:rsid w:val="006A0F96"/>
    <w:rsid w:val="006A340A"/>
    <w:rsid w:val="006A63F5"/>
    <w:rsid w:val="006B0953"/>
    <w:rsid w:val="006B7630"/>
    <w:rsid w:val="006C2097"/>
    <w:rsid w:val="006C69C8"/>
    <w:rsid w:val="006C7DDE"/>
    <w:rsid w:val="006D5B39"/>
    <w:rsid w:val="006F2057"/>
    <w:rsid w:val="007074AC"/>
    <w:rsid w:val="0071656A"/>
    <w:rsid w:val="00720A63"/>
    <w:rsid w:val="007227CF"/>
    <w:rsid w:val="00722A34"/>
    <w:rsid w:val="0073078A"/>
    <w:rsid w:val="0073139B"/>
    <w:rsid w:val="00734D2B"/>
    <w:rsid w:val="007620A0"/>
    <w:rsid w:val="007C1D48"/>
    <w:rsid w:val="007D0EDE"/>
    <w:rsid w:val="007D2C02"/>
    <w:rsid w:val="007D5976"/>
    <w:rsid w:val="007D67E6"/>
    <w:rsid w:val="007E44EB"/>
    <w:rsid w:val="007E4EBA"/>
    <w:rsid w:val="007F3735"/>
    <w:rsid w:val="008035AB"/>
    <w:rsid w:val="00810ABF"/>
    <w:rsid w:val="008176CB"/>
    <w:rsid w:val="00820F32"/>
    <w:rsid w:val="0083073E"/>
    <w:rsid w:val="00834375"/>
    <w:rsid w:val="00837EA6"/>
    <w:rsid w:val="0086085A"/>
    <w:rsid w:val="0086361E"/>
    <w:rsid w:val="00864A34"/>
    <w:rsid w:val="00866D20"/>
    <w:rsid w:val="008717D1"/>
    <w:rsid w:val="008726B1"/>
    <w:rsid w:val="00882CF6"/>
    <w:rsid w:val="00890567"/>
    <w:rsid w:val="00891FE7"/>
    <w:rsid w:val="008943C8"/>
    <w:rsid w:val="00896CEA"/>
    <w:rsid w:val="008A57D1"/>
    <w:rsid w:val="008B0247"/>
    <w:rsid w:val="008B33DB"/>
    <w:rsid w:val="008B7CDC"/>
    <w:rsid w:val="008E6655"/>
    <w:rsid w:val="009055D6"/>
    <w:rsid w:val="00912093"/>
    <w:rsid w:val="00912E70"/>
    <w:rsid w:val="0091467D"/>
    <w:rsid w:val="00917158"/>
    <w:rsid w:val="0092650F"/>
    <w:rsid w:val="00943113"/>
    <w:rsid w:val="0094511B"/>
    <w:rsid w:val="009474B7"/>
    <w:rsid w:val="00985872"/>
    <w:rsid w:val="009862D4"/>
    <w:rsid w:val="009941D7"/>
    <w:rsid w:val="00997D0C"/>
    <w:rsid w:val="009B41FC"/>
    <w:rsid w:val="009C316E"/>
    <w:rsid w:val="009C79E1"/>
    <w:rsid w:val="009C7DEF"/>
    <w:rsid w:val="009D0C1C"/>
    <w:rsid w:val="009D1485"/>
    <w:rsid w:val="009D1B53"/>
    <w:rsid w:val="009E33DA"/>
    <w:rsid w:val="009E3D8B"/>
    <w:rsid w:val="009E70D3"/>
    <w:rsid w:val="009F26A0"/>
    <w:rsid w:val="00A050A4"/>
    <w:rsid w:val="00A07EDB"/>
    <w:rsid w:val="00A125DE"/>
    <w:rsid w:val="00A31F6C"/>
    <w:rsid w:val="00A3223C"/>
    <w:rsid w:val="00A447EE"/>
    <w:rsid w:val="00A71952"/>
    <w:rsid w:val="00A74D42"/>
    <w:rsid w:val="00A77C69"/>
    <w:rsid w:val="00A91A5A"/>
    <w:rsid w:val="00A94FB8"/>
    <w:rsid w:val="00A96759"/>
    <w:rsid w:val="00AA3438"/>
    <w:rsid w:val="00AB5A1F"/>
    <w:rsid w:val="00AD19F7"/>
    <w:rsid w:val="00AD5E1F"/>
    <w:rsid w:val="00AF7767"/>
    <w:rsid w:val="00B01051"/>
    <w:rsid w:val="00B025AB"/>
    <w:rsid w:val="00B042FB"/>
    <w:rsid w:val="00B04BC6"/>
    <w:rsid w:val="00B1786B"/>
    <w:rsid w:val="00B205A4"/>
    <w:rsid w:val="00B20846"/>
    <w:rsid w:val="00B22F18"/>
    <w:rsid w:val="00B25A0D"/>
    <w:rsid w:val="00B26965"/>
    <w:rsid w:val="00B403F8"/>
    <w:rsid w:val="00B525C1"/>
    <w:rsid w:val="00B62633"/>
    <w:rsid w:val="00B63B22"/>
    <w:rsid w:val="00B944C1"/>
    <w:rsid w:val="00BB1683"/>
    <w:rsid w:val="00BB2071"/>
    <w:rsid w:val="00BB7A15"/>
    <w:rsid w:val="00BC6ACB"/>
    <w:rsid w:val="00BD103E"/>
    <w:rsid w:val="00BD76E0"/>
    <w:rsid w:val="00BF39B8"/>
    <w:rsid w:val="00C14525"/>
    <w:rsid w:val="00C20F66"/>
    <w:rsid w:val="00C215C4"/>
    <w:rsid w:val="00C236D1"/>
    <w:rsid w:val="00C2420B"/>
    <w:rsid w:val="00C3651F"/>
    <w:rsid w:val="00C42843"/>
    <w:rsid w:val="00C47B95"/>
    <w:rsid w:val="00C5511D"/>
    <w:rsid w:val="00C554B4"/>
    <w:rsid w:val="00C557DE"/>
    <w:rsid w:val="00C62F28"/>
    <w:rsid w:val="00C67833"/>
    <w:rsid w:val="00C714CE"/>
    <w:rsid w:val="00C87B24"/>
    <w:rsid w:val="00CA20BF"/>
    <w:rsid w:val="00CA4341"/>
    <w:rsid w:val="00CA7133"/>
    <w:rsid w:val="00CC1B84"/>
    <w:rsid w:val="00CC2FA8"/>
    <w:rsid w:val="00CD1827"/>
    <w:rsid w:val="00CD336F"/>
    <w:rsid w:val="00D03119"/>
    <w:rsid w:val="00D049DD"/>
    <w:rsid w:val="00D06019"/>
    <w:rsid w:val="00D152E3"/>
    <w:rsid w:val="00D238FC"/>
    <w:rsid w:val="00D26638"/>
    <w:rsid w:val="00D27297"/>
    <w:rsid w:val="00D3315A"/>
    <w:rsid w:val="00D3453F"/>
    <w:rsid w:val="00D43311"/>
    <w:rsid w:val="00D4529F"/>
    <w:rsid w:val="00D67826"/>
    <w:rsid w:val="00D71DC5"/>
    <w:rsid w:val="00D7326D"/>
    <w:rsid w:val="00D77574"/>
    <w:rsid w:val="00D8537E"/>
    <w:rsid w:val="00D858D4"/>
    <w:rsid w:val="00DB5D59"/>
    <w:rsid w:val="00DD18E8"/>
    <w:rsid w:val="00DD1AEE"/>
    <w:rsid w:val="00DD593F"/>
    <w:rsid w:val="00DD5CA2"/>
    <w:rsid w:val="00DE4322"/>
    <w:rsid w:val="00DE5CFB"/>
    <w:rsid w:val="00DF3848"/>
    <w:rsid w:val="00E02FE5"/>
    <w:rsid w:val="00E0649A"/>
    <w:rsid w:val="00E0705A"/>
    <w:rsid w:val="00E10920"/>
    <w:rsid w:val="00E12A7A"/>
    <w:rsid w:val="00E23B60"/>
    <w:rsid w:val="00E27352"/>
    <w:rsid w:val="00E31642"/>
    <w:rsid w:val="00E4239B"/>
    <w:rsid w:val="00E42ECA"/>
    <w:rsid w:val="00E45313"/>
    <w:rsid w:val="00E5063F"/>
    <w:rsid w:val="00E50CE4"/>
    <w:rsid w:val="00E510E3"/>
    <w:rsid w:val="00E53623"/>
    <w:rsid w:val="00E56CB2"/>
    <w:rsid w:val="00E57B7B"/>
    <w:rsid w:val="00E76126"/>
    <w:rsid w:val="00E76E75"/>
    <w:rsid w:val="00E83110"/>
    <w:rsid w:val="00E84FBC"/>
    <w:rsid w:val="00E9580C"/>
    <w:rsid w:val="00EA0106"/>
    <w:rsid w:val="00EC2738"/>
    <w:rsid w:val="00EC5BFB"/>
    <w:rsid w:val="00ED23A8"/>
    <w:rsid w:val="00ED4417"/>
    <w:rsid w:val="00EE2776"/>
    <w:rsid w:val="00F075E7"/>
    <w:rsid w:val="00F16928"/>
    <w:rsid w:val="00F21738"/>
    <w:rsid w:val="00F26A09"/>
    <w:rsid w:val="00F332E5"/>
    <w:rsid w:val="00F33BE2"/>
    <w:rsid w:val="00F3512D"/>
    <w:rsid w:val="00F401B5"/>
    <w:rsid w:val="00F4422F"/>
    <w:rsid w:val="00F44C6B"/>
    <w:rsid w:val="00F45CB3"/>
    <w:rsid w:val="00F47CC8"/>
    <w:rsid w:val="00F543EE"/>
    <w:rsid w:val="00F56263"/>
    <w:rsid w:val="00F75D76"/>
    <w:rsid w:val="00F80FC3"/>
    <w:rsid w:val="00F83158"/>
    <w:rsid w:val="00F94B63"/>
    <w:rsid w:val="00F96DEF"/>
    <w:rsid w:val="00FA16D1"/>
    <w:rsid w:val="00FA1828"/>
    <w:rsid w:val="00FE0594"/>
    <w:rsid w:val="00FE1AE3"/>
    <w:rsid w:val="00FF2E43"/>
    <w:rsid w:val="00FF66AE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FFD61"/>
  <w15:chartTrackingRefBased/>
  <w15:docId w15:val="{774BCC2A-390D-4F9E-BCA5-BA774319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1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1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1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1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1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1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1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1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1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1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1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1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17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17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17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17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17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17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1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1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1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71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1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17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17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17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1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17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17D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10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4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1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8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4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9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2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7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8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8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6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6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5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2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5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6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0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5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9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2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6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9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1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2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8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7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9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7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8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3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8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5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6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0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6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6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8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4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4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8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6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1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1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0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6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5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0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4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1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8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4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2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4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5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4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7601</Words>
  <Characters>45612</Characters>
  <Application>Microsoft Office Word</Application>
  <DocSecurity>0</DocSecurity>
  <Lines>380</Lines>
  <Paragraphs>106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Motyka Tomasz</dc:creator>
  <cp:keywords/>
  <dc:description/>
  <cp:lastModifiedBy>Tomasz Motyka</cp:lastModifiedBy>
  <cp:revision>2</cp:revision>
  <dcterms:created xsi:type="dcterms:W3CDTF">2026-09-12T18:16:00Z</dcterms:created>
  <dcterms:modified xsi:type="dcterms:W3CDTF">2026-09-12T18:16:00Z</dcterms:modified>
</cp:coreProperties>
</file>